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BFB5D4C" w:rsidR="00F110CD" w:rsidRPr="008A290F"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8A290F">
        <w:rPr>
          <w:bCs/>
          <w:noProof w:val="0"/>
          <w:sz w:val="24"/>
          <w:szCs w:val="24"/>
          <w:lang w:val="en-GB"/>
        </w:rPr>
        <w:t>3GPP TSG RA</w:t>
      </w:r>
      <w:r w:rsidR="00BA1872" w:rsidRPr="008A290F">
        <w:rPr>
          <w:bCs/>
          <w:noProof w:val="0"/>
          <w:sz w:val="24"/>
          <w:szCs w:val="24"/>
          <w:lang w:val="en-GB"/>
        </w:rPr>
        <w:t>N WG1</w:t>
      </w:r>
      <w:r w:rsidR="00DE1B83" w:rsidRPr="008A290F">
        <w:rPr>
          <w:bCs/>
          <w:noProof w:val="0"/>
          <w:sz w:val="24"/>
          <w:szCs w:val="24"/>
          <w:lang w:val="en-GB"/>
        </w:rPr>
        <w:t xml:space="preserve"> Meeting</w:t>
      </w:r>
      <w:r w:rsidR="00BA1872" w:rsidRPr="008A290F">
        <w:rPr>
          <w:bCs/>
          <w:noProof w:val="0"/>
          <w:sz w:val="24"/>
          <w:szCs w:val="24"/>
          <w:lang w:val="en-GB"/>
        </w:rPr>
        <w:t xml:space="preserve"> </w:t>
      </w:r>
      <w:r w:rsidR="00B65452" w:rsidRPr="008A290F">
        <w:rPr>
          <w:bCs/>
          <w:noProof w:val="0"/>
          <w:sz w:val="24"/>
          <w:szCs w:val="24"/>
          <w:lang w:val="en-GB"/>
        </w:rPr>
        <w:t>#</w:t>
      </w:r>
      <w:r w:rsidR="00E71D68">
        <w:rPr>
          <w:bCs/>
          <w:noProof w:val="0"/>
          <w:sz w:val="24"/>
          <w:szCs w:val="24"/>
          <w:lang w:val="en-GB"/>
        </w:rPr>
        <w:t>12</w:t>
      </w:r>
      <w:r w:rsidR="00040A4F">
        <w:rPr>
          <w:bCs/>
          <w:noProof w:val="0"/>
          <w:sz w:val="24"/>
          <w:szCs w:val="24"/>
          <w:lang w:val="en-GB"/>
        </w:rPr>
        <w:t>1</w:t>
      </w:r>
      <w:r w:rsidR="00E71D68">
        <w:rPr>
          <w:bCs/>
          <w:noProof w:val="0"/>
          <w:sz w:val="24"/>
          <w:szCs w:val="24"/>
          <w:lang w:val="en-GB"/>
        </w:rPr>
        <w:t xml:space="preserve"> </w:t>
      </w:r>
      <w:r w:rsidR="00034C8A" w:rsidRPr="008A290F">
        <w:rPr>
          <w:lang w:val="en-GB"/>
        </w:rPr>
        <w:t xml:space="preserve">                         </w:t>
      </w:r>
      <w:r w:rsidR="008205DF">
        <w:rPr>
          <w:lang w:val="en-GB"/>
        </w:rPr>
        <w:t xml:space="preserve">                  </w:t>
      </w:r>
      <w:r w:rsidR="00801232">
        <w:rPr>
          <w:lang w:val="en-GB"/>
        </w:rPr>
        <w:t xml:space="preserve">               </w:t>
      </w:r>
      <w:r w:rsidR="006B41F4">
        <w:rPr>
          <w:lang w:val="en-GB"/>
        </w:rPr>
        <w:t xml:space="preserve">     </w:t>
      </w:r>
      <w:r w:rsidR="00801232">
        <w:rPr>
          <w:lang w:val="en-GB"/>
        </w:rPr>
        <w:t xml:space="preserve">           </w:t>
      </w:r>
      <w:r w:rsidR="00EA2DAE">
        <w:rPr>
          <w:lang w:val="en-GB"/>
        </w:rPr>
        <w:t xml:space="preserve">  </w:t>
      </w:r>
      <w:r w:rsidR="00191961">
        <w:rPr>
          <w:lang w:val="en-GB"/>
        </w:rPr>
        <w:t xml:space="preserve">     </w:t>
      </w:r>
      <w:r w:rsidR="00CE3515">
        <w:rPr>
          <w:lang w:val="en-GB"/>
        </w:rPr>
        <w:t xml:space="preserve">  </w:t>
      </w:r>
      <w:r w:rsidR="00191961">
        <w:rPr>
          <w:lang w:val="en-GB"/>
        </w:rPr>
        <w:t xml:space="preserve">  </w:t>
      </w:r>
      <w:r w:rsidR="00987E18" w:rsidRPr="00987E18">
        <w:rPr>
          <w:sz w:val="24"/>
          <w:szCs w:val="24"/>
          <w:lang w:val="en-GB"/>
        </w:rPr>
        <w:t>R1-2</w:t>
      </w:r>
      <w:r w:rsidR="00D713D0">
        <w:rPr>
          <w:sz w:val="24"/>
          <w:szCs w:val="24"/>
          <w:lang w:val="en-GB"/>
        </w:rPr>
        <w:t>50</w:t>
      </w:r>
      <w:r w:rsidR="00CE3515">
        <w:rPr>
          <w:sz w:val="24"/>
          <w:szCs w:val="24"/>
          <w:lang w:val="en-GB"/>
        </w:rPr>
        <w:t>3441</w:t>
      </w:r>
    </w:p>
    <w:bookmarkEnd w:id="1"/>
    <w:p w14:paraId="2CFE1919" w14:textId="6813360C" w:rsidR="00850D96" w:rsidRPr="004C3342" w:rsidRDefault="0019511C" w:rsidP="005C18E4">
      <w:pPr>
        <w:tabs>
          <w:tab w:val="center" w:pos="4536"/>
          <w:tab w:val="right" w:pos="9072"/>
        </w:tabs>
        <w:rPr>
          <w:rFonts w:ascii="Arial" w:eastAsia="MS Mincho" w:hAnsi="Arial" w:cs="Arial"/>
          <w:b/>
          <w:bCs/>
          <w:sz w:val="24"/>
          <w:szCs w:val="24"/>
          <w:lang w:eastAsia="ja-JP"/>
        </w:rPr>
      </w:pPr>
      <w:r>
        <w:rPr>
          <w:rFonts w:ascii="Arial" w:hAnsi="Arial" w:cs="Arial"/>
          <w:b/>
          <w:sz w:val="24"/>
          <w:szCs w:val="24"/>
          <w:lang w:eastAsia="zh-CN"/>
        </w:rPr>
        <w:t xml:space="preserve">St Julian’s, </w:t>
      </w:r>
      <w:r w:rsidR="00040A4F">
        <w:rPr>
          <w:rFonts w:ascii="Arial" w:eastAsia="MS Mincho" w:hAnsi="Arial" w:cs="Arial"/>
          <w:b/>
          <w:bCs/>
          <w:sz w:val="24"/>
          <w:szCs w:val="24"/>
          <w:lang w:eastAsia="ja-JP"/>
        </w:rPr>
        <w:t>Malta</w:t>
      </w:r>
      <w:r w:rsidR="005C18E4" w:rsidRPr="004C3342">
        <w:rPr>
          <w:rFonts w:ascii="Arial" w:eastAsia="MS Mincho" w:hAnsi="Arial" w:cs="Arial"/>
          <w:b/>
          <w:bCs/>
          <w:sz w:val="24"/>
          <w:szCs w:val="24"/>
          <w:lang w:eastAsia="ja-JP"/>
        </w:rPr>
        <w:t xml:space="preserve">, </w:t>
      </w:r>
      <w:r w:rsidR="00040A4F">
        <w:rPr>
          <w:rFonts w:ascii="Arial" w:eastAsia="MS Mincho" w:hAnsi="Arial" w:cs="Arial"/>
          <w:b/>
          <w:bCs/>
          <w:sz w:val="24"/>
          <w:szCs w:val="24"/>
          <w:lang w:eastAsia="ja-JP"/>
        </w:rPr>
        <w:t>May</w:t>
      </w:r>
      <w:r w:rsidR="005C18E4" w:rsidRPr="004C3342">
        <w:rPr>
          <w:rFonts w:ascii="Arial" w:eastAsia="MS Mincho" w:hAnsi="Arial" w:cs="Arial"/>
          <w:b/>
          <w:bCs/>
          <w:sz w:val="24"/>
          <w:szCs w:val="24"/>
          <w:lang w:eastAsia="ja-JP"/>
        </w:rPr>
        <w:t xml:space="preserve"> </w:t>
      </w:r>
      <w:r w:rsidR="00040A4F">
        <w:rPr>
          <w:rFonts w:ascii="Arial" w:eastAsia="MS Mincho" w:hAnsi="Arial" w:cs="Arial"/>
          <w:b/>
          <w:bCs/>
          <w:sz w:val="24"/>
          <w:szCs w:val="24"/>
          <w:lang w:eastAsia="ja-JP"/>
        </w:rPr>
        <w:t>19</w:t>
      </w:r>
      <w:r w:rsidR="005C18E4" w:rsidRPr="004C3342">
        <w:rPr>
          <w:rFonts w:ascii="Arial" w:eastAsia="Malgun Gothic" w:hAnsi="Arial" w:cs="Arial"/>
          <w:b/>
          <w:bCs/>
          <w:sz w:val="24"/>
          <w:szCs w:val="24"/>
          <w:vertAlign w:val="superscript"/>
          <w:lang w:eastAsia="ko-KR"/>
        </w:rPr>
        <w:t>th</w:t>
      </w:r>
      <w:r w:rsidR="005C18E4" w:rsidRPr="004C3342">
        <w:rPr>
          <w:rFonts w:ascii="Arial" w:eastAsia="MS Mincho" w:hAnsi="Arial" w:cs="Arial"/>
          <w:b/>
          <w:bCs/>
          <w:sz w:val="24"/>
          <w:szCs w:val="24"/>
          <w:lang w:eastAsia="ja-JP"/>
        </w:rPr>
        <w:t xml:space="preserve"> </w:t>
      </w:r>
      <w:r w:rsidR="005C18E4" w:rsidRPr="004C3342">
        <w:rPr>
          <w:rFonts w:ascii="Arial" w:hAnsi="Arial" w:cs="Arial"/>
          <w:b/>
          <w:bCs/>
          <w:sz w:val="24"/>
          <w:szCs w:val="24"/>
        </w:rPr>
        <w:t xml:space="preserve">– </w:t>
      </w:r>
      <w:r w:rsidR="00040A4F">
        <w:rPr>
          <w:rFonts w:ascii="Arial" w:hAnsi="Arial" w:cs="Arial"/>
          <w:b/>
          <w:bCs/>
          <w:sz w:val="24"/>
          <w:szCs w:val="24"/>
        </w:rPr>
        <w:t>23</w:t>
      </w:r>
      <w:r w:rsidR="00040A4F">
        <w:rPr>
          <w:rFonts w:ascii="Arial" w:hAnsi="Arial" w:cs="Arial"/>
          <w:b/>
          <w:bCs/>
          <w:sz w:val="24"/>
          <w:szCs w:val="24"/>
          <w:vertAlign w:val="superscript"/>
        </w:rPr>
        <w:t>rd</w:t>
      </w:r>
      <w:r w:rsidR="005C18E4" w:rsidRPr="004C3342">
        <w:rPr>
          <w:rFonts w:ascii="Arial" w:eastAsia="MS Mincho" w:hAnsi="Arial" w:cs="Arial"/>
          <w:b/>
          <w:bCs/>
          <w:sz w:val="24"/>
          <w:szCs w:val="24"/>
          <w:lang w:eastAsia="ja-JP"/>
        </w:rPr>
        <w:t>, 202</w:t>
      </w:r>
      <w:r w:rsidR="003020F5" w:rsidRPr="004C3342">
        <w:rPr>
          <w:rFonts w:ascii="Arial" w:eastAsia="MS Mincho" w:hAnsi="Arial" w:cs="Arial"/>
          <w:b/>
          <w:bCs/>
          <w:sz w:val="24"/>
          <w:szCs w:val="24"/>
          <w:lang w:eastAsia="ja-JP"/>
        </w:rPr>
        <w:t>5</w:t>
      </w:r>
    </w:p>
    <w:p w14:paraId="30E02941" w14:textId="28C28F02" w:rsidR="0034111C" w:rsidRPr="008A290F" w:rsidRDefault="0034111C" w:rsidP="007A345E">
      <w:pPr>
        <w:pStyle w:val="CRCoverPage"/>
        <w:spacing w:after="0"/>
        <w:contextualSpacing/>
        <w:jc w:val="both"/>
        <w:rPr>
          <w:rFonts w:cs="Arial"/>
          <w:b/>
          <w:bCs/>
          <w:sz w:val="24"/>
          <w:szCs w:val="24"/>
          <w:lang w:eastAsia="ja-JP"/>
        </w:rPr>
      </w:pPr>
      <w:r w:rsidRPr="008A290F">
        <w:rPr>
          <w:rFonts w:cs="Arial"/>
          <w:b/>
          <w:bCs/>
          <w:sz w:val="24"/>
          <w:szCs w:val="24"/>
        </w:rPr>
        <w:t>Agenda item:</w:t>
      </w:r>
      <w:r w:rsidRPr="008A290F">
        <w:rPr>
          <w:rFonts w:cs="Arial"/>
          <w:b/>
          <w:bCs/>
          <w:sz w:val="24"/>
        </w:rPr>
        <w:tab/>
      </w:r>
      <w:r w:rsidRPr="008A290F">
        <w:rPr>
          <w:rFonts w:cs="Arial"/>
          <w:b/>
          <w:bCs/>
          <w:sz w:val="24"/>
        </w:rPr>
        <w:tab/>
      </w:r>
      <w:r w:rsidR="00675EB7" w:rsidRPr="008A290F">
        <w:rPr>
          <w:rFonts w:cs="Arial"/>
          <w:b/>
          <w:bCs/>
          <w:sz w:val="24"/>
          <w:szCs w:val="24"/>
        </w:rPr>
        <w:t>9</w:t>
      </w:r>
      <w:r w:rsidR="00CC7843" w:rsidRPr="008A290F">
        <w:rPr>
          <w:rFonts w:cs="Arial"/>
          <w:b/>
          <w:bCs/>
          <w:sz w:val="24"/>
          <w:szCs w:val="24"/>
        </w:rPr>
        <w:t>.</w:t>
      </w:r>
      <w:r w:rsidR="00675EB7" w:rsidRPr="008A290F">
        <w:rPr>
          <w:rFonts w:cs="Arial"/>
          <w:b/>
          <w:bCs/>
          <w:sz w:val="24"/>
          <w:szCs w:val="24"/>
        </w:rPr>
        <w:t>3</w:t>
      </w:r>
      <w:r w:rsidR="00CC7843" w:rsidRPr="008A290F">
        <w:rPr>
          <w:rFonts w:cs="Arial"/>
          <w:b/>
          <w:bCs/>
          <w:sz w:val="24"/>
          <w:szCs w:val="24"/>
        </w:rPr>
        <w:t>.</w:t>
      </w:r>
      <w:r w:rsidR="00F622F2" w:rsidRPr="008A290F">
        <w:rPr>
          <w:rFonts w:cs="Arial"/>
          <w:b/>
          <w:bCs/>
          <w:sz w:val="24"/>
          <w:szCs w:val="24"/>
        </w:rPr>
        <w:t>1</w:t>
      </w:r>
    </w:p>
    <w:p w14:paraId="30E02942" w14:textId="4B6830AB" w:rsidR="00E128F2" w:rsidRPr="008A290F" w:rsidRDefault="0034111C" w:rsidP="007A345E">
      <w:pPr>
        <w:tabs>
          <w:tab w:val="left" w:pos="1985"/>
        </w:tabs>
        <w:spacing w:after="0"/>
        <w:ind w:left="1985" w:hanging="1985"/>
        <w:contextualSpacing/>
        <w:jc w:val="both"/>
        <w:rPr>
          <w:rFonts w:ascii="Arial" w:hAnsi="Arial" w:cs="Arial"/>
          <w:b/>
          <w:bCs/>
          <w:sz w:val="24"/>
          <w:szCs w:val="24"/>
        </w:rPr>
      </w:pPr>
      <w:r w:rsidRPr="008A290F">
        <w:rPr>
          <w:rFonts w:ascii="Arial" w:hAnsi="Arial" w:cs="Arial"/>
          <w:b/>
          <w:bCs/>
          <w:sz w:val="24"/>
          <w:szCs w:val="24"/>
        </w:rPr>
        <w:t>Source:</w:t>
      </w:r>
      <w:r w:rsidRPr="008A290F">
        <w:rPr>
          <w:rFonts w:ascii="Arial" w:hAnsi="Arial" w:cs="Arial"/>
          <w:b/>
          <w:bCs/>
          <w:sz w:val="24"/>
        </w:rPr>
        <w:tab/>
      </w:r>
      <w:r w:rsidR="00F07F6F" w:rsidRPr="008A290F">
        <w:rPr>
          <w:rFonts w:ascii="Arial" w:hAnsi="Arial" w:cs="Arial"/>
          <w:b/>
          <w:bCs/>
          <w:sz w:val="24"/>
          <w:szCs w:val="24"/>
        </w:rPr>
        <w:t>MediaTek Inc.</w:t>
      </w:r>
    </w:p>
    <w:p w14:paraId="30E02943" w14:textId="774D77FC" w:rsidR="0034111C" w:rsidRPr="008A290F" w:rsidRDefault="0034111C" w:rsidP="00884C56">
      <w:pPr>
        <w:spacing w:after="0"/>
        <w:ind w:left="1985" w:hanging="1985"/>
        <w:contextualSpacing/>
        <w:jc w:val="both"/>
        <w:rPr>
          <w:rFonts w:ascii="Arial" w:hAnsi="Arial" w:cs="Arial"/>
          <w:b/>
          <w:bCs/>
          <w:sz w:val="24"/>
          <w:szCs w:val="24"/>
        </w:rPr>
      </w:pPr>
      <w:r w:rsidRPr="008A290F">
        <w:rPr>
          <w:rFonts w:ascii="Arial" w:hAnsi="Arial" w:cs="Arial"/>
          <w:b/>
          <w:bCs/>
          <w:sz w:val="24"/>
          <w:szCs w:val="24"/>
        </w:rPr>
        <w:t>Title:</w:t>
      </w:r>
      <w:r w:rsidRPr="008A290F">
        <w:rPr>
          <w:rFonts w:ascii="Arial" w:hAnsi="Arial" w:cs="Arial"/>
          <w:b/>
          <w:bCs/>
          <w:sz w:val="24"/>
        </w:rPr>
        <w:tab/>
      </w:r>
      <w:r w:rsidR="00884C56" w:rsidRPr="008A290F">
        <w:rPr>
          <w:rFonts w:ascii="Arial" w:hAnsi="Arial" w:cs="Arial"/>
          <w:b/>
          <w:bCs/>
          <w:sz w:val="24"/>
        </w:rPr>
        <w:t>Discussion</w:t>
      </w:r>
      <w:r w:rsidR="00F622F2" w:rsidRPr="008A290F">
        <w:rPr>
          <w:rFonts w:ascii="Arial" w:hAnsi="Arial" w:cs="Arial"/>
          <w:b/>
          <w:bCs/>
          <w:sz w:val="24"/>
        </w:rPr>
        <w:t xml:space="preserve"> </w:t>
      </w:r>
      <w:r w:rsidR="00F622F2" w:rsidRPr="008A290F">
        <w:rPr>
          <w:rFonts w:ascii="Arial" w:hAnsi="Arial" w:cs="Arial"/>
          <w:b/>
          <w:bCs/>
          <w:sz w:val="24"/>
          <w:szCs w:val="24"/>
        </w:rPr>
        <w:t>on SBFD TX/RX/measurement procedures</w:t>
      </w:r>
    </w:p>
    <w:p w14:paraId="30E02944" w14:textId="27D4B30B" w:rsidR="0034111C" w:rsidRPr="008A290F" w:rsidRDefault="0034111C" w:rsidP="007A345E">
      <w:pPr>
        <w:spacing w:after="0"/>
        <w:contextualSpacing/>
        <w:jc w:val="both"/>
        <w:rPr>
          <w:rFonts w:ascii="Arial" w:hAnsi="Arial" w:cs="Arial"/>
          <w:b/>
          <w:bCs/>
          <w:sz w:val="24"/>
          <w:szCs w:val="24"/>
        </w:rPr>
      </w:pPr>
      <w:r w:rsidRPr="008A290F">
        <w:rPr>
          <w:rFonts w:ascii="Arial" w:hAnsi="Arial" w:cs="Arial"/>
          <w:b/>
          <w:bCs/>
          <w:sz w:val="24"/>
          <w:szCs w:val="24"/>
        </w:rPr>
        <w:t xml:space="preserve">Document </w:t>
      </w:r>
      <w:r w:rsidR="3E61DC49" w:rsidRPr="008A290F">
        <w:rPr>
          <w:rFonts w:ascii="Arial" w:hAnsi="Arial" w:cs="Arial"/>
          <w:b/>
          <w:bCs/>
          <w:sz w:val="24"/>
          <w:szCs w:val="24"/>
        </w:rPr>
        <w:t>for:</w:t>
      </w:r>
      <w:r w:rsidRPr="008A290F">
        <w:tab/>
      </w:r>
      <w:r w:rsidR="00220615" w:rsidRPr="008A290F">
        <w:tab/>
      </w:r>
      <w:r w:rsidRPr="008A290F">
        <w:rPr>
          <w:rFonts w:ascii="Arial" w:hAnsi="Arial" w:cs="Arial"/>
          <w:b/>
          <w:bCs/>
          <w:sz w:val="24"/>
          <w:szCs w:val="24"/>
        </w:rPr>
        <w:t>Discussion and Decision</w:t>
      </w:r>
    </w:p>
    <w:p w14:paraId="7CF7938E" w14:textId="24A5845B" w:rsidR="00ED1327" w:rsidRPr="008A290F" w:rsidRDefault="00EE7FA7" w:rsidP="005D664D">
      <w:pPr>
        <w:pStyle w:val="Heading1"/>
        <w:jc w:val="both"/>
      </w:pPr>
      <w:r w:rsidRPr="008A290F">
        <w:t>Introduction</w:t>
      </w:r>
    </w:p>
    <w:p w14:paraId="2D0F4ED8" w14:textId="414B84C5" w:rsidR="00884C56" w:rsidRPr="008A290F"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The following is agreed as part of the</w:t>
      </w:r>
      <w:r w:rsidR="00334C22">
        <w:rPr>
          <w:rFonts w:ascii="Times New Roman" w:hAnsi="Times New Roman"/>
          <w:b w:val="0"/>
          <w:bCs/>
          <w:sz w:val="20"/>
          <w:lang w:val="en-GB" w:eastAsia="zh-TW"/>
        </w:rPr>
        <w:t xml:space="preserve"> WI</w:t>
      </w:r>
      <w:r w:rsidRPr="008A290F">
        <w:rPr>
          <w:rFonts w:ascii="Times New Roman" w:hAnsi="Times New Roman"/>
          <w:b w:val="0"/>
          <w:bCs/>
          <w:sz w:val="20"/>
          <w:lang w:val="en-GB" w:eastAsia="zh-TW"/>
        </w:rPr>
        <w:t xml:space="preserve"> scope </w:t>
      </w:r>
      <w:r w:rsidR="00334C22">
        <w:rPr>
          <w:rFonts w:ascii="Times New Roman" w:hAnsi="Times New Roman"/>
          <w:b w:val="0"/>
          <w:bCs/>
          <w:sz w:val="20"/>
          <w:lang w:val="en-GB" w:eastAsia="zh-TW"/>
        </w:rPr>
        <w:t>for</w:t>
      </w:r>
      <w:r w:rsidRPr="008A290F">
        <w:rPr>
          <w:rFonts w:ascii="Times New Roman" w:hAnsi="Times New Roman"/>
          <w:b w:val="0"/>
          <w:bCs/>
          <w:sz w:val="20"/>
          <w:lang w:val="en-GB" w:eastAsia="zh-TW"/>
        </w:rPr>
        <w:t xml:space="preserve"> Rel-19 Evolution of NR Duplex Operation</w:t>
      </w:r>
      <w:r w:rsidR="00C53417">
        <w:rPr>
          <w:rFonts w:ascii="Times New Roman" w:hAnsi="Times New Roman"/>
          <w:b w:val="0"/>
          <w:bCs/>
          <w:sz w:val="20"/>
          <w:lang w:val="en-GB" w:eastAsia="zh-TW"/>
        </w:rPr>
        <w:t xml:space="preserve"> [1]</w:t>
      </w:r>
    </w:p>
    <w:tbl>
      <w:tblPr>
        <w:tblStyle w:val="TableGrid"/>
        <w:tblW w:w="9639" w:type="dxa"/>
        <w:tblInd w:w="108" w:type="dxa"/>
        <w:tblLook w:val="04A0" w:firstRow="1" w:lastRow="0" w:firstColumn="1" w:lastColumn="0" w:noHBand="0" w:noVBand="1"/>
      </w:tblPr>
      <w:tblGrid>
        <w:gridCol w:w="9639"/>
      </w:tblGrid>
      <w:tr w:rsidR="00B64AA1" w:rsidRPr="008A290F" w14:paraId="3CBBBAA3" w14:textId="77777777" w:rsidTr="00364392">
        <w:tc>
          <w:tcPr>
            <w:tcW w:w="9639" w:type="dxa"/>
          </w:tcPr>
          <w:p w14:paraId="605A8538" w14:textId="77777777" w:rsidR="00B64AA1" w:rsidRPr="008A290F" w:rsidRDefault="00B64AA1" w:rsidP="00964238">
            <w:pPr>
              <w:numPr>
                <w:ilvl w:val="0"/>
                <w:numId w:val="7"/>
              </w:numPr>
              <w:spacing w:after="0"/>
              <w:ind w:right="-99" w:hanging="357"/>
              <w:jc w:val="both"/>
              <w:rPr>
                <w:rFonts w:eastAsia="Malgun Gothic"/>
                <w:lang w:eastAsia="ko-KR"/>
              </w:rPr>
            </w:pPr>
            <w:bookmarkStart w:id="2" w:name="_Hlk510705081"/>
            <w:r w:rsidRPr="008A290F">
              <w:rPr>
                <w:rFonts w:eastAsia="Malgun Gothic"/>
                <w:lang w:eastAsia="ko-KR"/>
              </w:rPr>
              <w:t>Specify semi-static indication of time location of SBFD subbands to UEs in RRC_CONNECTED mode [RAN1, RAN2]</w:t>
            </w:r>
          </w:p>
          <w:p w14:paraId="0BB597BA" w14:textId="5008045B" w:rsidR="00B64AA1" w:rsidRPr="008A290F" w:rsidRDefault="00B64AA1" w:rsidP="00964238">
            <w:pPr>
              <w:numPr>
                <w:ilvl w:val="1"/>
                <w:numId w:val="7"/>
              </w:numPr>
              <w:overflowPunct/>
              <w:autoSpaceDE/>
              <w:autoSpaceDN/>
              <w:adjustRightInd/>
              <w:spacing w:after="0"/>
              <w:ind w:right="-99" w:hanging="357"/>
              <w:jc w:val="both"/>
              <w:rPr>
                <w:rFonts w:eastAsia="Malgun Gothic"/>
                <w:lang w:eastAsia="ko-KR"/>
              </w:rPr>
            </w:pPr>
            <w:r w:rsidRPr="008A290F">
              <w:rPr>
                <w:rFonts w:eastAsia="Malgun Gothic"/>
                <w:lang w:eastAsia="ko-KR"/>
              </w:rPr>
              <w:t>Indication of time location of SBFD subbands in SIB is not precluded</w:t>
            </w:r>
            <w:r w:rsidR="000E7DF9">
              <w:rPr>
                <w:rFonts w:eastAsia="Malgun Gothic"/>
                <w:lang w:eastAsia="ko-KR"/>
              </w:rPr>
              <w:t>.</w:t>
            </w:r>
          </w:p>
          <w:p w14:paraId="508A8101" w14:textId="7DCE9481" w:rsidR="00B64AA1" w:rsidRPr="008A290F" w:rsidRDefault="00B64AA1" w:rsidP="00964238">
            <w:pPr>
              <w:numPr>
                <w:ilvl w:val="0"/>
                <w:numId w:val="7"/>
              </w:numPr>
              <w:overflowPunct/>
              <w:autoSpaceDE/>
              <w:autoSpaceDN/>
              <w:adjustRightInd/>
              <w:spacing w:after="0"/>
              <w:ind w:right="-99" w:hanging="357"/>
              <w:jc w:val="both"/>
              <w:rPr>
                <w:rFonts w:eastAsia="Malgun Gothic"/>
                <w:lang w:eastAsia="ko-KR"/>
              </w:rPr>
            </w:pPr>
            <w:r w:rsidRPr="008A290F">
              <w:rPr>
                <w:rFonts w:eastAsia="Malgun Gothic"/>
                <w:lang w:eastAsia="ko-KR"/>
              </w:rPr>
              <w:t>Specify semi-static indication of frequency domain location of SBFD subbands to UEs in RRC_CONNECTED mode [RAN1, RAN2]</w:t>
            </w:r>
            <w:r w:rsidR="00BF4EA9">
              <w:rPr>
                <w:rFonts w:eastAsia="Malgun Gothic"/>
                <w:lang w:eastAsia="ko-KR"/>
              </w:rPr>
              <w:t>.</w:t>
            </w:r>
          </w:p>
          <w:p w14:paraId="6C83D34F" w14:textId="5E9C08E0" w:rsidR="00B64AA1" w:rsidRPr="008A290F" w:rsidRDefault="00B64AA1" w:rsidP="00964238">
            <w:pPr>
              <w:numPr>
                <w:ilvl w:val="1"/>
                <w:numId w:val="7"/>
              </w:numPr>
              <w:overflowPunct/>
              <w:autoSpaceDE/>
              <w:autoSpaceDN/>
              <w:adjustRightInd/>
              <w:spacing w:after="0"/>
              <w:ind w:right="-99" w:hanging="357"/>
              <w:jc w:val="both"/>
              <w:rPr>
                <w:rFonts w:eastAsia="Malgun Gothic"/>
                <w:lang w:eastAsia="ko-KR"/>
              </w:rPr>
            </w:pPr>
            <w:r w:rsidRPr="008A290F">
              <w:rPr>
                <w:rFonts w:eastAsia="Malgun Gothic"/>
                <w:lang w:eastAsia="ko-KR"/>
              </w:rPr>
              <w:t>Indication of frequency domain location of SBFD subbands in SIB is not precluded</w:t>
            </w:r>
            <w:r w:rsidR="000E7DF9">
              <w:rPr>
                <w:rFonts w:eastAsia="Malgun Gothic"/>
                <w:lang w:eastAsia="ko-KR"/>
              </w:rPr>
              <w:t>.</w:t>
            </w:r>
          </w:p>
          <w:p w14:paraId="184E76A3" w14:textId="6B9CEA1F" w:rsidR="00B64AA1" w:rsidRPr="008A290F" w:rsidRDefault="00B64AA1" w:rsidP="00964238">
            <w:pPr>
              <w:numPr>
                <w:ilvl w:val="0"/>
                <w:numId w:val="7"/>
              </w:numPr>
              <w:overflowPunct/>
              <w:autoSpaceDE/>
              <w:autoSpaceDN/>
              <w:adjustRightInd/>
              <w:spacing w:after="0"/>
              <w:ind w:right="-99" w:hanging="357"/>
              <w:jc w:val="both"/>
              <w:rPr>
                <w:rFonts w:eastAsia="Malgun Gothic"/>
                <w:lang w:eastAsia="ko-KR"/>
              </w:rPr>
            </w:pPr>
            <w:bookmarkStart w:id="3" w:name="_Hlk153407590"/>
            <w:r w:rsidRPr="008A290F">
              <w:rPr>
                <w:rFonts w:eastAsia="Malgun Gothic"/>
                <w:lang w:eastAsia="ko-KR"/>
              </w:rPr>
              <w:t>Specify UE transmission, reception and measurement behavior and procedures in SBFD symbols and/or non-SBFD symbols for SBFD aware UE [RAN1, RAN2]</w:t>
            </w:r>
            <w:r w:rsidR="00BF4EA9">
              <w:rPr>
                <w:rFonts w:eastAsia="Malgun Gothic"/>
                <w:lang w:eastAsia="ko-KR"/>
              </w:rPr>
              <w:t>.</w:t>
            </w:r>
          </w:p>
          <w:bookmarkEnd w:id="3"/>
          <w:p w14:paraId="152A054A" w14:textId="2B801470" w:rsidR="00B64AA1" w:rsidRPr="008A290F" w:rsidRDefault="00B64AA1" w:rsidP="00964238">
            <w:pPr>
              <w:numPr>
                <w:ilvl w:val="1"/>
                <w:numId w:val="7"/>
              </w:numPr>
              <w:overflowPunct/>
              <w:autoSpaceDE/>
              <w:autoSpaceDN/>
              <w:adjustRightInd/>
              <w:spacing w:after="0"/>
              <w:ind w:right="-99" w:hanging="357"/>
              <w:jc w:val="both"/>
              <w:rPr>
                <w:rFonts w:eastAsia="Malgun Gothic"/>
                <w:lang w:eastAsia="ko-KR"/>
              </w:rPr>
            </w:pPr>
            <w:r w:rsidRPr="008A290F">
              <w:rPr>
                <w:rFonts w:eastAsia="Malgun Gothic"/>
                <w:lang w:eastAsia="ko-KR"/>
              </w:rPr>
              <w:t xml:space="preserve">Transmission and reception behaviours on SBFD subbands configured in DL and/or flexible symbol indicated by </w:t>
            </w:r>
            <w:r w:rsidRPr="008A290F">
              <w:rPr>
                <w:rFonts w:eastAsia="Malgun Gothic"/>
                <w:i/>
                <w:iCs/>
                <w:lang w:eastAsia="ko-KR"/>
              </w:rPr>
              <w:t>TDD-UL-DL-ConfigCommon</w:t>
            </w:r>
            <w:r w:rsidR="00BF4EA9">
              <w:rPr>
                <w:rFonts w:eastAsia="Malgun Gothic"/>
                <w:lang w:eastAsia="ko-KR"/>
              </w:rPr>
              <w:t>.</w:t>
            </w:r>
          </w:p>
          <w:p w14:paraId="08199298" w14:textId="640EEBFC" w:rsidR="00B64AA1" w:rsidRPr="008A290F" w:rsidRDefault="00B64AA1" w:rsidP="00964238">
            <w:pPr>
              <w:numPr>
                <w:ilvl w:val="1"/>
                <w:numId w:val="7"/>
              </w:numPr>
              <w:overflowPunct/>
              <w:autoSpaceDE/>
              <w:adjustRightInd/>
              <w:spacing w:after="0"/>
              <w:ind w:hanging="357"/>
              <w:jc w:val="both"/>
              <w:rPr>
                <w:rFonts w:ascii="Times" w:hAnsi="Times" w:cs="Times"/>
                <w:iCs/>
                <w:lang w:eastAsia="ko-KR"/>
              </w:rPr>
            </w:pPr>
            <w:r w:rsidRPr="008A290F">
              <w:rPr>
                <w:rFonts w:eastAsia="Malgun Gothic"/>
                <w:lang w:eastAsia="ko-KR"/>
              </w:rPr>
              <w:t>Enhancement on resource allocation in frequency domain in SBFD symbols</w:t>
            </w:r>
            <w:r w:rsidR="00BF4EA9">
              <w:rPr>
                <w:rFonts w:eastAsia="Malgun Gothic"/>
                <w:lang w:eastAsia="ko-KR"/>
              </w:rPr>
              <w:t>.</w:t>
            </w:r>
          </w:p>
          <w:p w14:paraId="58199939" w14:textId="230D4FD8" w:rsidR="00B64AA1" w:rsidRPr="008A290F" w:rsidRDefault="00B64AA1" w:rsidP="00964238">
            <w:pPr>
              <w:numPr>
                <w:ilvl w:val="1"/>
                <w:numId w:val="7"/>
              </w:numPr>
              <w:overflowPunct/>
              <w:autoSpaceDE/>
              <w:adjustRightInd/>
              <w:spacing w:after="0"/>
              <w:ind w:hanging="357"/>
              <w:jc w:val="both"/>
              <w:rPr>
                <w:rFonts w:ascii="Times" w:hAnsi="Times" w:cs="Times"/>
                <w:iCs/>
                <w:lang w:eastAsia="ko-KR"/>
              </w:rPr>
            </w:pPr>
            <w:r w:rsidRPr="008A290F">
              <w:rPr>
                <w:rFonts w:eastAsia="Malgun Gothic"/>
                <w:lang w:eastAsia="ko-KR"/>
              </w:rPr>
              <w:t>Enhancements on physical channels/signals and procedure across SBFD symbols and non-SBFD symbols in different slots, where each transmission/reception within a slot has either all SBFD or all non-SBFD symbols</w:t>
            </w:r>
            <w:r w:rsidR="000E7DF9">
              <w:rPr>
                <w:rFonts w:eastAsia="Malgun Gothic"/>
                <w:lang w:eastAsia="ko-KR"/>
              </w:rPr>
              <w:t>.</w:t>
            </w:r>
          </w:p>
          <w:p w14:paraId="69180EE6" w14:textId="77777777" w:rsidR="00B64AA1" w:rsidRPr="008A290F" w:rsidRDefault="00B64AA1" w:rsidP="00964238">
            <w:pPr>
              <w:numPr>
                <w:ilvl w:val="1"/>
                <w:numId w:val="7"/>
              </w:numPr>
              <w:overflowPunct/>
              <w:autoSpaceDE/>
              <w:autoSpaceDN/>
              <w:adjustRightInd/>
              <w:spacing w:after="0"/>
              <w:ind w:right="-99" w:hanging="357"/>
              <w:jc w:val="both"/>
              <w:rPr>
                <w:rFonts w:eastAsia="Malgun Gothic"/>
                <w:lang w:eastAsia="ko-KR"/>
              </w:rPr>
            </w:pPr>
            <w:r w:rsidRPr="008A290F">
              <w:rPr>
                <w:rFonts w:eastAsia="Malgun Gothic"/>
                <w:lang w:eastAsia="ko-KR"/>
              </w:rPr>
              <w:t>Configurations for SRS, PUCCH and PUSCH on SBFD symbols and non-SBFD symbols, e.g., resources, frequency hopping parameters, UL power control parameters and/or beam/spatial relation</w:t>
            </w:r>
          </w:p>
          <w:p w14:paraId="5B007CAC" w14:textId="2A9CFFD2" w:rsidR="00B64AA1" w:rsidRPr="008A290F" w:rsidRDefault="00B64AA1" w:rsidP="00964238">
            <w:pPr>
              <w:numPr>
                <w:ilvl w:val="1"/>
                <w:numId w:val="7"/>
              </w:numPr>
              <w:overflowPunct/>
              <w:autoSpaceDE/>
              <w:autoSpaceDN/>
              <w:adjustRightInd/>
              <w:spacing w:after="0"/>
              <w:ind w:right="-99" w:hanging="357"/>
              <w:jc w:val="both"/>
              <w:rPr>
                <w:rFonts w:eastAsia="Malgun Gothic"/>
                <w:lang w:eastAsia="ko-KR"/>
              </w:rPr>
            </w:pPr>
            <w:r w:rsidRPr="008A290F">
              <w:rPr>
                <w:rFonts w:eastAsia="Malgun Gothic"/>
                <w:lang w:eastAsia="ko-KR"/>
              </w:rPr>
              <w:t>Collision handling between DL reception in DL subband(s) and UL transmission in UL subband in a SBFD symbol</w:t>
            </w:r>
            <w:r w:rsidR="00BF4EA9">
              <w:rPr>
                <w:rFonts w:eastAsia="Malgun Gothic"/>
                <w:lang w:eastAsia="ko-KR"/>
              </w:rPr>
              <w:t>.</w:t>
            </w:r>
          </w:p>
        </w:tc>
      </w:tr>
    </w:tbl>
    <w:bookmarkEnd w:id="2"/>
    <w:p w14:paraId="5FBC0092" w14:textId="4DBE777C" w:rsidR="00B64AA1" w:rsidRPr="008A290F" w:rsidRDefault="00B64AA1" w:rsidP="008B44C8">
      <w:pPr>
        <w:pStyle w:val="Header"/>
        <w:tabs>
          <w:tab w:val="center" w:pos="4536"/>
          <w:tab w:val="right" w:pos="8280"/>
          <w:tab w:val="left" w:pos="9498"/>
          <w:tab w:val="right" w:pos="9781"/>
        </w:tabs>
        <w:spacing w:before="120"/>
        <w:ind w:right="-57"/>
        <w:jc w:val="both"/>
        <w:rPr>
          <w:rFonts w:ascii="Times New Roman" w:hAnsi="Times New Roman"/>
          <w:b w:val="0"/>
          <w:bCs/>
          <w:sz w:val="20"/>
          <w:lang w:val="en-GB" w:eastAsia="zh-TW"/>
        </w:rPr>
      </w:pPr>
      <w:r w:rsidRPr="008A290F">
        <w:rPr>
          <w:rFonts w:ascii="Times New Roman" w:hAnsi="Times New Roman"/>
          <w:b w:val="0"/>
          <w:bCs/>
          <w:sz w:val="20"/>
          <w:lang w:val="en-GB" w:eastAsia="zh-TW"/>
        </w:rPr>
        <w:t>In th</w:t>
      </w:r>
      <w:r w:rsidR="006F29BE">
        <w:rPr>
          <w:rFonts w:ascii="Times New Roman" w:hAnsi="Times New Roman"/>
          <w:b w:val="0"/>
          <w:bCs/>
          <w:sz w:val="20"/>
          <w:lang w:val="en-GB" w:eastAsia="zh-TW"/>
        </w:rPr>
        <w:t>is</w:t>
      </w:r>
      <w:r w:rsidRPr="008A290F">
        <w:rPr>
          <w:rFonts w:ascii="Times New Roman" w:hAnsi="Times New Roman"/>
          <w:b w:val="0"/>
          <w:bCs/>
          <w:sz w:val="20"/>
          <w:lang w:val="en-GB" w:eastAsia="zh-TW"/>
        </w:rPr>
        <w:t xml:space="preserve"> contribution, we discuss indication of </w:t>
      </w:r>
      <w:r w:rsidR="00DB3FB2">
        <w:rPr>
          <w:rFonts w:ascii="Times New Roman" w:hAnsi="Times New Roman"/>
          <w:b w:val="0"/>
          <w:bCs/>
          <w:sz w:val="20"/>
          <w:lang w:val="en-GB" w:eastAsia="zh-TW"/>
        </w:rPr>
        <w:t>f</w:t>
      </w:r>
      <w:r w:rsidRPr="008A290F">
        <w:rPr>
          <w:rFonts w:ascii="Times New Roman" w:hAnsi="Times New Roman"/>
          <w:b w:val="0"/>
          <w:bCs/>
          <w:sz w:val="20"/>
          <w:lang w:val="en-GB" w:eastAsia="zh-TW"/>
        </w:rPr>
        <w:t>reqeuncy location of SBFD subbands</w:t>
      </w:r>
      <w:r w:rsidR="00702CCD">
        <w:rPr>
          <w:rFonts w:ascii="Times New Roman" w:hAnsi="Times New Roman"/>
          <w:b w:val="0"/>
          <w:bCs/>
          <w:sz w:val="20"/>
          <w:lang w:val="en-GB" w:eastAsia="zh-TW"/>
        </w:rPr>
        <w:t xml:space="preserve"> and</w:t>
      </w:r>
      <w:r w:rsidRPr="008A290F">
        <w:rPr>
          <w:rFonts w:ascii="Times New Roman" w:hAnsi="Times New Roman"/>
          <w:b w:val="0"/>
          <w:bCs/>
          <w:sz w:val="20"/>
          <w:lang w:val="en-GB" w:eastAsia="zh-TW"/>
        </w:rPr>
        <w:t xml:space="preserve"> transmission/reception behaviour of SBFD-aware UE in SBFD symbols, including enhancements to frequency domain resource allocation for various PHY channels/signals. </w:t>
      </w:r>
    </w:p>
    <w:p w14:paraId="10445A01" w14:textId="13CC1BA3" w:rsidR="00885580" w:rsidRPr="008A290F" w:rsidRDefault="002B609D" w:rsidP="005D664D">
      <w:pPr>
        <w:pStyle w:val="Heading1"/>
        <w:ind w:left="431" w:hanging="431"/>
        <w:jc w:val="both"/>
      </w:pPr>
      <w:r w:rsidRPr="008A290F">
        <w:t>Discussion</w:t>
      </w:r>
    </w:p>
    <w:p w14:paraId="05CC76F8" w14:textId="70C687D4" w:rsidR="00AF7030" w:rsidRDefault="00AF7030" w:rsidP="0026791F">
      <w:pPr>
        <w:pStyle w:val="Heading2"/>
        <w:jc w:val="both"/>
      </w:pPr>
      <w:bookmarkStart w:id="4" w:name="OLE_LINK2"/>
      <w:r>
        <w:t xml:space="preserve">SBFD Subband Indication </w:t>
      </w:r>
    </w:p>
    <w:p w14:paraId="364BE618" w14:textId="34323949" w:rsidR="0026791F" w:rsidRPr="0013088B" w:rsidRDefault="00A17826" w:rsidP="00AF7030">
      <w:pPr>
        <w:pStyle w:val="Heading3"/>
      </w:pPr>
      <w:r w:rsidRPr="0013088B">
        <w:t xml:space="preserve">UE-specific </w:t>
      </w:r>
      <w:r w:rsidR="00460BD2" w:rsidRPr="0013088B">
        <w:t>Indicatio</w:t>
      </w:r>
      <w:r w:rsidR="00015597" w:rsidRPr="0013088B">
        <w:t xml:space="preserve">n of </w:t>
      </w:r>
      <w:r w:rsidRPr="0013088B">
        <w:t xml:space="preserve">Frequency Location of </w:t>
      </w:r>
      <w:r w:rsidRPr="00DC12EB">
        <w:t>Subbands</w:t>
      </w:r>
      <w:r w:rsidRPr="0013088B">
        <w:t xml:space="preserve"> </w:t>
      </w:r>
    </w:p>
    <w:tbl>
      <w:tblPr>
        <w:tblStyle w:val="TableGrid"/>
        <w:tblW w:w="0" w:type="auto"/>
        <w:tblInd w:w="108" w:type="dxa"/>
        <w:tblLook w:val="04A0" w:firstRow="1" w:lastRow="0" w:firstColumn="1" w:lastColumn="0" w:noHBand="0" w:noVBand="1"/>
      </w:tblPr>
      <w:tblGrid>
        <w:gridCol w:w="9639"/>
      </w:tblGrid>
      <w:tr w:rsidR="002627C3" w14:paraId="62ED6A26" w14:textId="77777777" w:rsidTr="002627C3">
        <w:trPr>
          <w:trHeight w:val="983"/>
        </w:trPr>
        <w:tc>
          <w:tcPr>
            <w:tcW w:w="9639" w:type="dxa"/>
            <w:tcBorders>
              <w:top w:val="single" w:sz="4" w:space="0" w:color="auto"/>
              <w:left w:val="single" w:sz="4" w:space="0" w:color="auto"/>
              <w:bottom w:val="single" w:sz="4" w:space="0" w:color="auto"/>
              <w:right w:val="single" w:sz="4" w:space="0" w:color="auto"/>
            </w:tcBorders>
            <w:hideMark/>
          </w:tcPr>
          <w:bookmarkEnd w:id="4"/>
          <w:p w14:paraId="64772933" w14:textId="54E17E33" w:rsidR="002627C3" w:rsidRDefault="002627C3">
            <w:pPr>
              <w:overflowPunct/>
              <w:autoSpaceDE/>
              <w:adjustRightInd/>
              <w:spacing w:after="0"/>
              <w:rPr>
                <w:b/>
                <w:szCs w:val="24"/>
                <w:lang w:val="en-US" w:eastAsia="zh-CN"/>
              </w:rPr>
            </w:pPr>
            <w:r>
              <w:rPr>
                <w:b/>
                <w:szCs w:val="24"/>
                <w:highlight w:val="green"/>
                <w:lang w:val="en-US" w:eastAsia="zh-CN"/>
              </w:rPr>
              <w:t>Agreement</w:t>
            </w:r>
            <w:r>
              <w:rPr>
                <w:b/>
                <w:szCs w:val="24"/>
                <w:lang w:val="en-US" w:eastAsia="zh-CN"/>
              </w:rPr>
              <w:t xml:space="preserve"> (RAN1#116)</w:t>
            </w:r>
          </w:p>
          <w:p w14:paraId="08568367" w14:textId="77777777" w:rsidR="002627C3" w:rsidRDefault="002627C3" w:rsidP="002627C3">
            <w:pPr>
              <w:tabs>
                <w:tab w:val="left" w:pos="0"/>
              </w:tabs>
              <w:snapToGrid w:val="0"/>
              <w:spacing w:after="0" w:line="300" w:lineRule="auto"/>
              <w:jc w:val="both"/>
              <w:rPr>
                <w:rFonts w:eastAsia="Malgun Gothic"/>
                <w:szCs w:val="24"/>
                <w:lang w:eastAsia="x-none"/>
              </w:rPr>
            </w:pPr>
            <w:r>
              <w:rPr>
                <w:rFonts w:eastAsia="Malgun Gothic"/>
                <w:szCs w:val="24"/>
              </w:rPr>
              <w:t xml:space="preserve">For RRC connected mode UEs, at least </w:t>
            </w:r>
            <w:bookmarkStart w:id="5" w:name="OLE_LINK23"/>
            <w:r>
              <w:rPr>
                <w:rFonts w:eastAsia="Malgun Gothic"/>
                <w:szCs w:val="24"/>
              </w:rPr>
              <w:t>cell-specific configuration on time and frequency</w:t>
            </w:r>
            <w:bookmarkEnd w:id="5"/>
            <w:r>
              <w:rPr>
                <w:rFonts w:eastAsia="Malgun Gothic"/>
                <w:szCs w:val="24"/>
              </w:rPr>
              <w:t>(working assumption) location of SBFD subbands is supported within a TDD carrier.</w:t>
            </w:r>
          </w:p>
          <w:p w14:paraId="6791E43A" w14:textId="62EDAB5E" w:rsidR="002627C3" w:rsidRPr="002627C3" w:rsidRDefault="002627C3" w:rsidP="00684644">
            <w:pPr>
              <w:numPr>
                <w:ilvl w:val="0"/>
                <w:numId w:val="30"/>
              </w:numPr>
              <w:tabs>
                <w:tab w:val="left" w:pos="0"/>
              </w:tabs>
              <w:suppressAutoHyphens/>
              <w:overflowPunct/>
              <w:autoSpaceDE/>
              <w:autoSpaceDN/>
              <w:snapToGrid w:val="0"/>
              <w:spacing w:after="0"/>
              <w:jc w:val="both"/>
              <w:rPr>
                <w:rFonts w:eastAsia="Malgun Gothic"/>
                <w:szCs w:val="24"/>
              </w:rPr>
            </w:pPr>
            <w:r>
              <w:rPr>
                <w:rFonts w:eastAsia="Malgun Gothic"/>
                <w:szCs w:val="24"/>
              </w:rPr>
              <w:t xml:space="preserve">FFS: Additional support of UE-specific configuration on time and/or </w:t>
            </w:r>
            <w:bookmarkStart w:id="6" w:name="OLE_LINK422"/>
            <w:r>
              <w:rPr>
                <w:rFonts w:eastAsia="Malgun Gothic"/>
                <w:szCs w:val="24"/>
              </w:rPr>
              <w:t>frequency locations of SBFD subbands</w:t>
            </w:r>
            <w:bookmarkEnd w:id="6"/>
          </w:p>
        </w:tc>
      </w:tr>
    </w:tbl>
    <w:p w14:paraId="20383A75" w14:textId="77777777" w:rsidR="002627C3" w:rsidRDefault="002627C3" w:rsidP="002627C3">
      <w:pPr>
        <w:spacing w:after="0"/>
        <w:jc w:val="both"/>
        <w:rPr>
          <w:rStyle w:val="ui-provider"/>
        </w:rPr>
      </w:pPr>
    </w:p>
    <w:p w14:paraId="2F921B1B" w14:textId="77777777" w:rsidR="002627C3" w:rsidRDefault="002627C3" w:rsidP="002627C3">
      <w:pPr>
        <w:spacing w:after="0"/>
        <w:jc w:val="both"/>
        <w:rPr>
          <w:rStyle w:val="ui-provider"/>
        </w:rPr>
      </w:pPr>
      <w:bookmarkStart w:id="7" w:name="OLE_LINK17"/>
      <w:r>
        <w:rPr>
          <w:rStyle w:val="ui-provider"/>
        </w:rPr>
        <w:t xml:space="preserve">RAN1 agreed to support at least cell-specific configuration of frequency location of SBFD subbands. Additional support for UE-specific configuration of </w:t>
      </w:r>
      <w:r w:rsidRPr="002627C3">
        <w:rPr>
          <w:rStyle w:val="ui-provider"/>
        </w:rPr>
        <w:t>frequency locations of SBFD subbands</w:t>
      </w:r>
      <w:r>
        <w:rPr>
          <w:rStyle w:val="ui-provider"/>
        </w:rPr>
        <w:t xml:space="preserve"> is still under discussion. </w:t>
      </w:r>
      <w:bookmarkEnd w:id="7"/>
      <w:r w:rsidR="00526F28">
        <w:rPr>
          <w:rStyle w:val="ui-provider"/>
        </w:rPr>
        <w:t xml:space="preserve">One motivation </w:t>
      </w:r>
      <w:r>
        <w:rPr>
          <w:rStyle w:val="ui-provider"/>
        </w:rPr>
        <w:t xml:space="preserve">by proponents </w:t>
      </w:r>
      <w:r w:rsidR="00526F28">
        <w:rPr>
          <w:rStyle w:val="ui-provider"/>
        </w:rPr>
        <w:t xml:space="preserve">for supporting </w:t>
      </w:r>
      <w:bookmarkStart w:id="8" w:name="OLE_LINK18"/>
      <w:r w:rsidR="00526F28">
        <w:rPr>
          <w:rStyle w:val="ui-provider"/>
        </w:rPr>
        <w:t xml:space="preserve">UE-specific </w:t>
      </w:r>
      <w:r w:rsidR="00DC1EDB">
        <w:rPr>
          <w:rStyle w:val="ui-provider"/>
        </w:rPr>
        <w:t xml:space="preserve">SBFD </w:t>
      </w:r>
      <w:r w:rsidR="00526F28">
        <w:rPr>
          <w:rStyle w:val="ui-provider"/>
        </w:rPr>
        <w:t>subband indication is the possibility of configuring UE-specific guardbands, which can limit the impact of UE-to-UE on DL performance</w:t>
      </w:r>
      <w:bookmarkEnd w:id="8"/>
      <w:r w:rsidR="00526F28">
        <w:rPr>
          <w:rStyle w:val="ui-provider"/>
        </w:rPr>
        <w:t xml:space="preserve">. </w:t>
      </w:r>
    </w:p>
    <w:p w14:paraId="4A32EC6C" w14:textId="77777777" w:rsidR="002627C3" w:rsidRDefault="002627C3" w:rsidP="002627C3">
      <w:pPr>
        <w:spacing w:after="0"/>
        <w:jc w:val="both"/>
        <w:rPr>
          <w:rStyle w:val="ui-provider"/>
        </w:rPr>
      </w:pPr>
    </w:p>
    <w:p w14:paraId="63831312" w14:textId="1DC96128" w:rsidR="002627C3" w:rsidRDefault="002627C3" w:rsidP="00FD762B">
      <w:pPr>
        <w:spacing w:after="0"/>
        <w:jc w:val="both"/>
        <w:rPr>
          <w:rStyle w:val="ui-provider"/>
        </w:rPr>
      </w:pPr>
      <w:r>
        <w:rPr>
          <w:rStyle w:val="ui-provider"/>
        </w:rPr>
        <w:t xml:space="preserve">In our view, </w:t>
      </w:r>
      <w:bookmarkStart w:id="9" w:name="OLE_LINK33"/>
      <w:r>
        <w:rPr>
          <w:rStyle w:val="ui-provider"/>
        </w:rPr>
        <w:t>a</w:t>
      </w:r>
      <w:r w:rsidR="00526F28">
        <w:rPr>
          <w:rStyle w:val="ui-provider"/>
        </w:rPr>
        <w:t xml:space="preserve">lthough reducing UE-to-UE CLI impact is necessary, it </w:t>
      </w:r>
      <w:r>
        <w:rPr>
          <w:rStyle w:val="ui-provider"/>
        </w:rPr>
        <w:t>may</w:t>
      </w:r>
      <w:r w:rsidR="00526F28">
        <w:rPr>
          <w:rStyle w:val="ui-provider"/>
        </w:rPr>
        <w:t xml:space="preserve"> be achieved by appropriate </w:t>
      </w:r>
      <w:r w:rsidR="00F913B2">
        <w:rPr>
          <w:rStyle w:val="ui-provider"/>
        </w:rPr>
        <w:t>network</w:t>
      </w:r>
      <w:r w:rsidR="00526F28">
        <w:rPr>
          <w:rStyle w:val="ui-provider"/>
        </w:rPr>
        <w:t xml:space="preserve"> scheduling. </w:t>
      </w:r>
      <w:bookmarkEnd w:id="9"/>
      <w:r w:rsidR="00F913B2">
        <w:rPr>
          <w:rStyle w:val="ui-provider"/>
        </w:rPr>
        <w:t>For example</w:t>
      </w:r>
      <w:r w:rsidR="00526F28">
        <w:rPr>
          <w:rStyle w:val="ui-provider"/>
        </w:rPr>
        <w:t xml:space="preserve">, </w:t>
      </w:r>
      <w:bookmarkStart w:id="10" w:name="OLE_LINK34"/>
      <w:r w:rsidR="00526F28">
        <w:rPr>
          <w:rStyle w:val="ui-provider"/>
        </w:rPr>
        <w:t xml:space="preserve">network can avoid scheduling a victim UE on the same SBFD symbols as an aggressor UE if the configured cell-specific guardband is not sufficient to limit the CLI impact. </w:t>
      </w:r>
      <w:bookmarkEnd w:id="10"/>
      <w:r w:rsidR="00526F28">
        <w:rPr>
          <w:rStyle w:val="ui-provider"/>
        </w:rPr>
        <w:t>Moreover, in such scenarios</w:t>
      </w:r>
      <w:r w:rsidR="00511277">
        <w:rPr>
          <w:rStyle w:val="ui-provider"/>
        </w:rPr>
        <w:t>,</w:t>
      </w:r>
      <w:r w:rsidR="00526F28">
        <w:rPr>
          <w:rStyle w:val="ui-provider"/>
        </w:rPr>
        <w:t xml:space="preserve"> </w:t>
      </w:r>
      <w:bookmarkStart w:id="11" w:name="OLE_LINK35"/>
      <w:r w:rsidR="00526F28">
        <w:rPr>
          <w:rStyle w:val="ui-provider"/>
        </w:rPr>
        <w:t>network can also avoid scheduling the aggressor UE close to the UL subband edge, essentially increasing the frequency isolation between U</w:t>
      </w:r>
      <w:r w:rsidR="00F913B2">
        <w:rPr>
          <w:rStyle w:val="ui-provider"/>
        </w:rPr>
        <w:t>L</w:t>
      </w:r>
      <w:r w:rsidR="00526F28">
        <w:rPr>
          <w:rStyle w:val="ui-provider"/>
        </w:rPr>
        <w:t xml:space="preserve"> transmission and DL reception</w:t>
      </w:r>
      <w:bookmarkEnd w:id="11"/>
      <w:r w:rsidR="00526F28">
        <w:rPr>
          <w:rStyle w:val="ui-provider"/>
        </w:rPr>
        <w:t xml:space="preserve">. </w:t>
      </w:r>
      <w:r w:rsidR="00F913B2">
        <w:rPr>
          <w:rStyle w:val="ui-provider"/>
        </w:rPr>
        <w:t xml:space="preserve">Thus, having only cell-specific indication of subband frequency location is sufficient for SBFD operation.  </w:t>
      </w:r>
    </w:p>
    <w:p w14:paraId="46E593A7" w14:textId="77777777" w:rsidR="00310245" w:rsidRDefault="00310245" w:rsidP="00FD762B">
      <w:pPr>
        <w:spacing w:after="0"/>
        <w:jc w:val="both"/>
        <w:rPr>
          <w:rStyle w:val="ui-provider"/>
        </w:rPr>
      </w:pPr>
    </w:p>
    <w:p w14:paraId="0850C27F" w14:textId="22FC0D42" w:rsidR="0060088E" w:rsidRPr="0060088E" w:rsidRDefault="00F913B2" w:rsidP="00A17826">
      <w:pPr>
        <w:pStyle w:val="ListParagraph"/>
        <w:numPr>
          <w:ilvl w:val="0"/>
          <w:numId w:val="10"/>
        </w:numPr>
        <w:jc w:val="both"/>
        <w:rPr>
          <w:rStyle w:val="ui-provider"/>
          <w:b/>
          <w:bCs/>
          <w:i/>
          <w:iCs/>
          <w:sz w:val="20"/>
          <w:szCs w:val="20"/>
          <w:lang w:val="en-GB" w:eastAsia="ko-KR"/>
        </w:rPr>
      </w:pPr>
      <w:bookmarkStart w:id="12" w:name="OLE_LINK37"/>
      <w:bookmarkStart w:id="13" w:name="OLE_LINK5"/>
      <w:r>
        <w:rPr>
          <w:b/>
          <w:bCs/>
          <w:i/>
          <w:iCs/>
          <w:sz w:val="20"/>
          <w:szCs w:val="20"/>
          <w:lang w:val="en-GB" w:eastAsia="en-US"/>
        </w:rPr>
        <w:lastRenderedPageBreak/>
        <w:t>H</w:t>
      </w:r>
      <w:r w:rsidRPr="00F913B2">
        <w:rPr>
          <w:b/>
          <w:bCs/>
          <w:i/>
          <w:iCs/>
          <w:sz w:val="20"/>
          <w:szCs w:val="20"/>
          <w:lang w:val="en-GB" w:eastAsia="en-US"/>
        </w:rPr>
        <w:t>aving only cell-specific indication of subband frequency location is sufficient for SBFD operation</w:t>
      </w:r>
      <w:bookmarkEnd w:id="12"/>
      <w:r>
        <w:rPr>
          <w:b/>
          <w:bCs/>
          <w:i/>
          <w:iCs/>
          <w:sz w:val="20"/>
          <w:szCs w:val="20"/>
          <w:lang w:val="en-GB" w:eastAsia="en-US"/>
        </w:rPr>
        <w:t>.</w:t>
      </w:r>
    </w:p>
    <w:p w14:paraId="70C5853D" w14:textId="07625B73" w:rsidR="00E13E71" w:rsidRPr="004B47EA" w:rsidRDefault="0060088E" w:rsidP="00E13E71">
      <w:pPr>
        <w:pStyle w:val="ListParagraph"/>
        <w:numPr>
          <w:ilvl w:val="0"/>
          <w:numId w:val="24"/>
        </w:numPr>
        <w:spacing w:after="120"/>
        <w:jc w:val="both"/>
        <w:rPr>
          <w:b/>
          <w:bCs/>
          <w:i/>
          <w:iCs/>
          <w:sz w:val="20"/>
          <w:szCs w:val="20"/>
          <w:lang w:val="en-GB"/>
        </w:rPr>
      </w:pPr>
      <w:bookmarkStart w:id="14" w:name="OLE_LINK36"/>
      <w:bookmarkStart w:id="15" w:name="OLE_LINK46"/>
      <w:bookmarkEnd w:id="13"/>
      <w:r w:rsidRPr="0060088E">
        <w:rPr>
          <w:b/>
          <w:bCs/>
          <w:i/>
          <w:iCs/>
          <w:sz w:val="20"/>
          <w:szCs w:val="20"/>
        </w:rPr>
        <w:t>Do not support UE-specific indication of SBFD subband frequency location</w:t>
      </w:r>
      <w:bookmarkEnd w:id="14"/>
      <w:r w:rsidRPr="0060088E">
        <w:rPr>
          <w:b/>
          <w:bCs/>
          <w:i/>
          <w:iCs/>
          <w:sz w:val="20"/>
          <w:szCs w:val="20"/>
          <w:lang w:val="en-GB"/>
        </w:rPr>
        <w:t xml:space="preserve">. </w:t>
      </w:r>
    </w:p>
    <w:bookmarkEnd w:id="15"/>
    <w:p w14:paraId="4FBBF962" w14:textId="6CEBA11E" w:rsidR="00AF7030" w:rsidRDefault="00AF7030" w:rsidP="004B47EA">
      <w:pPr>
        <w:pStyle w:val="Heading3"/>
        <w:jc w:val="both"/>
      </w:pPr>
      <w:r w:rsidRPr="00AF7030">
        <w:t>Guard Periods</w:t>
      </w:r>
    </w:p>
    <w:tbl>
      <w:tblPr>
        <w:tblStyle w:val="TableGrid"/>
        <w:tblW w:w="0" w:type="auto"/>
        <w:tblInd w:w="108" w:type="dxa"/>
        <w:tblLook w:val="04A0" w:firstRow="1" w:lastRow="0" w:firstColumn="1" w:lastColumn="0" w:noHBand="0" w:noVBand="1"/>
      </w:tblPr>
      <w:tblGrid>
        <w:gridCol w:w="9639"/>
      </w:tblGrid>
      <w:tr w:rsidR="004B47EA" w14:paraId="4D323351" w14:textId="77777777" w:rsidTr="00F23951">
        <w:trPr>
          <w:trHeight w:val="983"/>
        </w:trPr>
        <w:tc>
          <w:tcPr>
            <w:tcW w:w="9639" w:type="dxa"/>
            <w:hideMark/>
          </w:tcPr>
          <w:p w14:paraId="0200F12D" w14:textId="1BFCA7C7" w:rsidR="00F23951" w:rsidRDefault="00F23951" w:rsidP="00F23951">
            <w:pPr>
              <w:spacing w:after="0"/>
              <w:rPr>
                <w:rFonts w:eastAsiaTheme="minorEastAsia"/>
                <w:b/>
                <w:lang w:eastAsia="zh-CN"/>
              </w:rPr>
            </w:pPr>
            <w:r w:rsidRPr="00F23951">
              <w:rPr>
                <w:rFonts w:eastAsiaTheme="minorEastAsia"/>
                <w:b/>
                <w:lang w:eastAsia="zh-CN"/>
              </w:rPr>
              <w:t>Proposed Conclusion</w:t>
            </w:r>
          </w:p>
          <w:p w14:paraId="6E387186" w14:textId="2DEDEF28" w:rsidR="00F23951" w:rsidRDefault="00F23951" w:rsidP="00F23951">
            <w:pPr>
              <w:spacing w:after="0"/>
              <w:rPr>
                <w:rFonts w:eastAsiaTheme="minorEastAsia"/>
                <w:lang w:eastAsia="zh-CN"/>
              </w:rPr>
            </w:pPr>
            <w:r>
              <w:rPr>
                <w:rFonts w:eastAsiaTheme="minorEastAsia"/>
                <w:lang w:eastAsia="zh-CN"/>
              </w:rPr>
              <w:t xml:space="preserve">From RAN1 perspective, </w:t>
            </w:r>
            <w:bookmarkStart w:id="16" w:name="OLE_LINK47"/>
            <w:r>
              <w:rPr>
                <w:rFonts w:eastAsiaTheme="minorEastAsia"/>
                <w:lang w:eastAsia="zh-CN"/>
              </w:rPr>
              <w:t>explicit indication of transition periods between SBFD and non-SBFD symbols is not supported.</w:t>
            </w:r>
          </w:p>
          <w:bookmarkEnd w:id="16"/>
          <w:p w14:paraId="1DEB1F9D" w14:textId="77777777" w:rsidR="00F23951" w:rsidRPr="00F23951" w:rsidRDefault="00F23951" w:rsidP="00F23951">
            <w:pPr>
              <w:spacing w:after="0"/>
              <w:rPr>
                <w:rFonts w:eastAsiaTheme="minorEastAsia"/>
                <w:lang w:eastAsia="zh-CN"/>
              </w:rPr>
            </w:pPr>
          </w:p>
          <w:p w14:paraId="7BB46A64" w14:textId="5D42FEDE" w:rsidR="00F23951" w:rsidRPr="00F23951" w:rsidRDefault="00F23951" w:rsidP="00F23951">
            <w:pPr>
              <w:spacing w:after="0"/>
              <w:rPr>
                <w:highlight w:val="green"/>
                <w:lang w:val="en-US" w:eastAsia="en-US"/>
              </w:rPr>
            </w:pPr>
            <w:r w:rsidRPr="00F23951">
              <w:rPr>
                <w:highlight w:val="green"/>
                <w:lang w:val="en-US"/>
              </w:rPr>
              <w:t xml:space="preserve">Agreement: </w:t>
            </w:r>
          </w:p>
          <w:p w14:paraId="53626A13" w14:textId="77777777" w:rsidR="00F23951" w:rsidRPr="00F23951" w:rsidRDefault="00F23951" w:rsidP="00F23951">
            <w:pPr>
              <w:pStyle w:val="ListParagraph"/>
              <w:numPr>
                <w:ilvl w:val="0"/>
                <w:numId w:val="39"/>
              </w:numPr>
              <w:autoSpaceDN w:val="0"/>
              <w:contextualSpacing w:val="0"/>
              <w:rPr>
                <w:sz w:val="20"/>
                <w:szCs w:val="20"/>
                <w:lang w:val="en-US"/>
              </w:rPr>
            </w:pPr>
            <w:r w:rsidRPr="00F23951">
              <w:rPr>
                <w:sz w:val="20"/>
                <w:szCs w:val="20"/>
                <w:lang w:val="en-US"/>
              </w:rPr>
              <w:t xml:space="preserve">Transient period length between SBFD and non-SBFD: </w:t>
            </w:r>
          </w:p>
          <w:p w14:paraId="018C3C8A" w14:textId="77777777" w:rsidR="00F23951" w:rsidRPr="00F23951" w:rsidRDefault="00F23951" w:rsidP="00F23951">
            <w:pPr>
              <w:pStyle w:val="ListParagraph"/>
              <w:numPr>
                <w:ilvl w:val="1"/>
                <w:numId w:val="39"/>
              </w:numPr>
              <w:tabs>
                <w:tab w:val="left" w:pos="992"/>
              </w:tabs>
              <w:autoSpaceDN w:val="0"/>
              <w:contextualSpacing w:val="0"/>
              <w:rPr>
                <w:sz w:val="20"/>
                <w:szCs w:val="20"/>
                <w:lang w:val="en-US"/>
              </w:rPr>
            </w:pPr>
            <w:r w:rsidRPr="00F23951">
              <w:rPr>
                <w:sz w:val="20"/>
                <w:szCs w:val="20"/>
                <w:lang w:val="en-US"/>
              </w:rPr>
              <w:t xml:space="preserve">The existing TDD BS transmitter transient period reused, </w:t>
            </w:r>
            <w:bookmarkStart w:id="17" w:name="OLE_LINK43"/>
            <w:r w:rsidRPr="00F23951">
              <w:rPr>
                <w:sz w:val="20"/>
                <w:szCs w:val="20"/>
                <w:lang w:val="en-US"/>
              </w:rPr>
              <w:t>i.e., 10us for FR1 and 3us for FR2-1</w:t>
            </w:r>
            <w:bookmarkEnd w:id="17"/>
            <w:r w:rsidRPr="00F23951">
              <w:rPr>
                <w:sz w:val="20"/>
                <w:szCs w:val="20"/>
                <w:lang w:val="en-US"/>
              </w:rPr>
              <w:t>.</w:t>
            </w:r>
          </w:p>
          <w:p w14:paraId="7BFB213E" w14:textId="77777777" w:rsidR="00F23951" w:rsidRPr="00F23951" w:rsidRDefault="00F23951" w:rsidP="00F23951">
            <w:pPr>
              <w:spacing w:after="0"/>
              <w:rPr>
                <w:highlight w:val="green"/>
                <w:lang w:val="en-US"/>
              </w:rPr>
            </w:pPr>
            <w:r w:rsidRPr="00F23951">
              <w:rPr>
                <w:highlight w:val="green"/>
                <w:lang w:val="en-US"/>
              </w:rPr>
              <w:t xml:space="preserve">Agreement: </w:t>
            </w:r>
          </w:p>
          <w:p w14:paraId="6C3740AE" w14:textId="77777777" w:rsidR="00F23951" w:rsidRPr="00F23951" w:rsidRDefault="00F23951" w:rsidP="00F23951">
            <w:pPr>
              <w:pStyle w:val="ListParagraph"/>
              <w:numPr>
                <w:ilvl w:val="0"/>
                <w:numId w:val="39"/>
              </w:numPr>
              <w:autoSpaceDN w:val="0"/>
              <w:contextualSpacing w:val="0"/>
              <w:rPr>
                <w:sz w:val="20"/>
                <w:szCs w:val="20"/>
                <w:lang w:val="en-US"/>
              </w:rPr>
            </w:pPr>
            <w:r w:rsidRPr="00F23951">
              <w:rPr>
                <w:sz w:val="20"/>
                <w:szCs w:val="20"/>
                <w:lang w:val="en-US"/>
              </w:rPr>
              <w:t xml:space="preserve">No need to specify transmitter transient period requirement between different SBFD configurations. </w:t>
            </w:r>
          </w:p>
          <w:p w14:paraId="1EB95404" w14:textId="77777777" w:rsidR="00F23951" w:rsidRPr="00F23951" w:rsidRDefault="00F23951" w:rsidP="00F23951">
            <w:pPr>
              <w:widowControl w:val="0"/>
              <w:suppressAutoHyphens/>
              <w:snapToGrid w:val="0"/>
              <w:spacing w:after="0"/>
              <w:jc w:val="both"/>
            </w:pPr>
          </w:p>
          <w:p w14:paraId="46D8DA38" w14:textId="77777777" w:rsidR="00F23951" w:rsidRPr="00F23951" w:rsidRDefault="00F23951" w:rsidP="00F23951">
            <w:pPr>
              <w:spacing w:after="0"/>
              <w:rPr>
                <w:highlight w:val="green"/>
                <w:lang w:val="en-US"/>
              </w:rPr>
            </w:pPr>
            <w:r w:rsidRPr="00F23951">
              <w:rPr>
                <w:highlight w:val="green"/>
                <w:lang w:val="en-US"/>
              </w:rPr>
              <w:t>Agreement:</w:t>
            </w:r>
          </w:p>
          <w:p w14:paraId="08387C1A" w14:textId="77777777" w:rsidR="00F23951" w:rsidRPr="00F23951" w:rsidRDefault="00F23951" w:rsidP="00F23951">
            <w:pPr>
              <w:pStyle w:val="ListParagraph"/>
              <w:numPr>
                <w:ilvl w:val="0"/>
                <w:numId w:val="39"/>
              </w:numPr>
              <w:autoSpaceDN w:val="0"/>
              <w:contextualSpacing w:val="0"/>
              <w:rPr>
                <w:sz w:val="20"/>
                <w:szCs w:val="20"/>
                <w:lang w:val="en-GB"/>
              </w:rPr>
            </w:pPr>
            <w:r w:rsidRPr="00F23951">
              <w:rPr>
                <w:sz w:val="20"/>
                <w:szCs w:val="20"/>
              </w:rPr>
              <w:t xml:space="preserve">RAN4 shall not define an SBFD-architecture dependent requirement. </w:t>
            </w:r>
          </w:p>
          <w:p w14:paraId="210898EE" w14:textId="7694FA06" w:rsidR="00F23951" w:rsidRPr="00F23951" w:rsidRDefault="00F23951" w:rsidP="00F23951">
            <w:pPr>
              <w:pStyle w:val="ListParagraph"/>
              <w:numPr>
                <w:ilvl w:val="0"/>
                <w:numId w:val="39"/>
              </w:numPr>
              <w:autoSpaceDN w:val="0"/>
              <w:contextualSpacing w:val="0"/>
              <w:rPr>
                <w:sz w:val="20"/>
                <w:szCs w:val="20"/>
              </w:rPr>
            </w:pPr>
            <w:r w:rsidRPr="00F23951">
              <w:rPr>
                <w:sz w:val="20"/>
                <w:szCs w:val="20"/>
              </w:rPr>
              <w:t>Transient period between SBFD and non-SBFD is applicable to all four cases</w:t>
            </w:r>
            <w:r w:rsidRPr="00F23951">
              <w:rPr>
                <w:sz w:val="20"/>
                <w:szCs w:val="20"/>
                <w:lang w:val="en-US"/>
              </w:rPr>
              <w:t>:</w:t>
            </w:r>
          </w:p>
          <w:p w14:paraId="10C41965" w14:textId="77777777" w:rsidR="00F23951" w:rsidRPr="00F23951" w:rsidRDefault="00F23951" w:rsidP="00F23951">
            <w:pPr>
              <w:pStyle w:val="ListParagraph"/>
              <w:ind w:left="936"/>
              <w:rPr>
                <w:sz w:val="20"/>
                <w:szCs w:val="20"/>
              </w:rPr>
            </w:pPr>
          </w:p>
          <w:tbl>
            <w:tblPr>
              <w:tblStyle w:val="TableGrid"/>
              <w:tblW w:w="7508" w:type="dxa"/>
              <w:jc w:val="center"/>
              <w:tblLook w:val="04A0" w:firstRow="1" w:lastRow="0" w:firstColumn="1" w:lastColumn="0" w:noHBand="0" w:noVBand="1"/>
            </w:tblPr>
            <w:tblGrid>
              <w:gridCol w:w="3209"/>
              <w:gridCol w:w="2031"/>
              <w:gridCol w:w="2268"/>
            </w:tblGrid>
            <w:tr w:rsidR="00F23951" w:rsidRPr="00F23951" w14:paraId="02CA8566" w14:textId="77777777" w:rsidTr="00F23951">
              <w:trPr>
                <w:jc w:val="center"/>
              </w:trPr>
              <w:tc>
                <w:tcPr>
                  <w:tcW w:w="3209" w:type="dxa"/>
                  <w:tcBorders>
                    <w:top w:val="single" w:sz="4" w:space="0" w:color="auto"/>
                    <w:left w:val="single" w:sz="4" w:space="0" w:color="auto"/>
                    <w:bottom w:val="single" w:sz="4" w:space="0" w:color="auto"/>
                    <w:right w:val="single" w:sz="4" w:space="0" w:color="auto"/>
                  </w:tcBorders>
                </w:tcPr>
                <w:p w14:paraId="4E0EF4C2" w14:textId="77777777" w:rsidR="00F23951" w:rsidRPr="00F23951" w:rsidRDefault="00F23951" w:rsidP="00F23951">
                  <w:pPr>
                    <w:spacing w:after="0"/>
                    <w:ind w:left="576"/>
                    <w:textAlignment w:val="baseline"/>
                    <w:rPr>
                      <w:rFonts w:eastAsiaTheme="minorEastAsia"/>
                      <w:b/>
                      <w:bCs/>
                      <w:lang w:val="x-none" w:eastAsia="zh-CN"/>
                    </w:rPr>
                  </w:pPr>
                </w:p>
              </w:tc>
              <w:tc>
                <w:tcPr>
                  <w:tcW w:w="2031" w:type="dxa"/>
                  <w:tcBorders>
                    <w:top w:val="single" w:sz="4" w:space="0" w:color="auto"/>
                    <w:left w:val="single" w:sz="4" w:space="0" w:color="auto"/>
                    <w:bottom w:val="single" w:sz="4" w:space="0" w:color="auto"/>
                    <w:right w:val="single" w:sz="4" w:space="0" w:color="auto"/>
                  </w:tcBorders>
                  <w:hideMark/>
                </w:tcPr>
                <w:p w14:paraId="2ED091BE" w14:textId="77777777" w:rsidR="00F23951" w:rsidRPr="00F23951" w:rsidRDefault="00F23951" w:rsidP="00F23951">
                  <w:pPr>
                    <w:spacing w:after="0"/>
                    <w:textAlignment w:val="baseline"/>
                    <w:rPr>
                      <w:rFonts w:eastAsiaTheme="minorEastAsia"/>
                      <w:b/>
                      <w:bCs/>
                      <w:lang w:val="en-US" w:eastAsia="zh-CN"/>
                    </w:rPr>
                  </w:pPr>
                  <w:r w:rsidRPr="00F23951">
                    <w:rPr>
                      <w:rFonts w:eastAsiaTheme="minorEastAsia"/>
                      <w:b/>
                      <w:bCs/>
                      <w:lang w:val="en-US" w:eastAsia="zh-CN"/>
                    </w:rPr>
                    <w:t>Frequency regions for transition</w:t>
                  </w:r>
                </w:p>
              </w:tc>
              <w:tc>
                <w:tcPr>
                  <w:tcW w:w="2268" w:type="dxa"/>
                  <w:tcBorders>
                    <w:top w:val="single" w:sz="4" w:space="0" w:color="auto"/>
                    <w:left w:val="single" w:sz="4" w:space="0" w:color="auto"/>
                    <w:bottom w:val="single" w:sz="4" w:space="0" w:color="auto"/>
                    <w:right w:val="single" w:sz="4" w:space="0" w:color="auto"/>
                  </w:tcBorders>
                  <w:hideMark/>
                </w:tcPr>
                <w:p w14:paraId="1273E2A5" w14:textId="77777777" w:rsidR="00F23951" w:rsidRPr="00F23951" w:rsidRDefault="00F23951" w:rsidP="00F23951">
                  <w:pPr>
                    <w:spacing w:after="0"/>
                    <w:textAlignment w:val="baseline"/>
                    <w:rPr>
                      <w:rFonts w:eastAsiaTheme="minorEastAsia"/>
                      <w:b/>
                      <w:bCs/>
                      <w:lang w:val="en-US" w:eastAsia="zh-CN"/>
                    </w:rPr>
                  </w:pPr>
                  <w:r w:rsidRPr="00F23951">
                    <w:rPr>
                      <w:rFonts w:eastAsiaTheme="minorEastAsia"/>
                      <w:b/>
                      <w:bCs/>
                      <w:lang w:val="en-US" w:eastAsia="zh-CN"/>
                    </w:rPr>
                    <w:t>BS transmitter behavior during transition</w:t>
                  </w:r>
                </w:p>
              </w:tc>
            </w:tr>
            <w:tr w:rsidR="00F23951" w:rsidRPr="00F23951" w14:paraId="5F84AB63" w14:textId="77777777" w:rsidTr="00F2395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2E6C4909"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Case-A </w:t>
                  </w:r>
                  <w:r w:rsidRPr="00F23951">
                    <w:rPr>
                      <w:lang w:val="en-AU"/>
                    </w:rPr>
                    <w:br/>
                    <w:t>(SBFD symbol to DL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0B3AB3D8" w14:textId="77777777" w:rsidR="00F23951" w:rsidRPr="00F23951" w:rsidRDefault="00F23951" w:rsidP="00F23951">
                  <w:pPr>
                    <w:spacing w:after="0"/>
                    <w:textAlignment w:val="baseline"/>
                    <w:rPr>
                      <w:rFonts w:eastAsiaTheme="minorEastAsia"/>
                      <w:lang w:val="en-US" w:eastAsia="zh-CN"/>
                    </w:rPr>
                  </w:pPr>
                  <w:r w:rsidRPr="00F23951">
                    <w:rPr>
                      <w:lang w:val="en-AU"/>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121A37"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BS transmitter </w:t>
                  </w:r>
                  <w:r w:rsidRPr="00F23951">
                    <w:rPr>
                      <w:lang w:val="en-AU"/>
                    </w:rPr>
                    <w:br/>
                    <w:t>OFF-to-ON</w:t>
                  </w:r>
                </w:p>
              </w:tc>
            </w:tr>
            <w:tr w:rsidR="00F23951" w:rsidRPr="00F23951" w14:paraId="5BB81653" w14:textId="77777777" w:rsidTr="00F2395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7FAFD505"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Case-B </w:t>
                  </w:r>
                  <w:r w:rsidRPr="00F23951">
                    <w:rPr>
                      <w:lang w:val="en-AU"/>
                    </w:rPr>
                    <w:br/>
                    <w:t>(SBFD symbol to UL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178C1BC7" w14:textId="77777777" w:rsidR="00F23951" w:rsidRPr="00F23951" w:rsidRDefault="00F23951" w:rsidP="00F23951">
                  <w:pPr>
                    <w:spacing w:after="0"/>
                    <w:textAlignment w:val="baseline"/>
                    <w:rPr>
                      <w:rFonts w:eastAsiaTheme="minorEastAsia"/>
                      <w:lang w:val="en-US" w:eastAsia="zh-CN"/>
                    </w:rPr>
                  </w:pPr>
                  <w:r w:rsidRPr="00F23951">
                    <w:rPr>
                      <w:lang w:val="en-AU"/>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12579D"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BS transmitter </w:t>
                  </w:r>
                  <w:r w:rsidRPr="00F23951">
                    <w:rPr>
                      <w:lang w:val="en-AU"/>
                    </w:rPr>
                    <w:br/>
                    <w:t>ON-to-OFF</w:t>
                  </w:r>
                </w:p>
              </w:tc>
            </w:tr>
            <w:tr w:rsidR="00F23951" w:rsidRPr="00F23951" w14:paraId="17A909D5" w14:textId="77777777" w:rsidTr="00F2395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403D4465"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Case-C </w:t>
                  </w:r>
                  <w:r w:rsidRPr="00F23951">
                    <w:rPr>
                      <w:lang w:val="en-AU"/>
                    </w:rPr>
                    <w:br/>
                    <w:t>(DL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0975B328" w14:textId="77777777" w:rsidR="00F23951" w:rsidRPr="00F23951" w:rsidRDefault="00F23951" w:rsidP="00F23951">
                  <w:pPr>
                    <w:spacing w:after="0"/>
                    <w:textAlignment w:val="baseline"/>
                    <w:rPr>
                      <w:rFonts w:eastAsiaTheme="minorEastAsia"/>
                      <w:lang w:val="en-US" w:eastAsia="zh-CN"/>
                    </w:rPr>
                  </w:pPr>
                  <w:r w:rsidRPr="00F23951">
                    <w:rPr>
                      <w:lang w:val="en-AU"/>
                    </w:rPr>
                    <w:t>SBFD UL subband and guardband(s)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66BE8E"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BS transmitter </w:t>
                  </w:r>
                  <w:r w:rsidRPr="00F23951">
                    <w:rPr>
                      <w:lang w:val="en-AU"/>
                    </w:rPr>
                    <w:br/>
                    <w:t>ON-to-OFF</w:t>
                  </w:r>
                </w:p>
              </w:tc>
            </w:tr>
            <w:tr w:rsidR="00F23951" w:rsidRPr="00F23951" w14:paraId="223E0AEF" w14:textId="77777777" w:rsidTr="00F23951">
              <w:trPr>
                <w:trHeight w:val="57"/>
                <w:jc w:val="center"/>
              </w:trPr>
              <w:tc>
                <w:tcPr>
                  <w:tcW w:w="3209" w:type="dxa"/>
                  <w:tcBorders>
                    <w:top w:val="single" w:sz="4" w:space="0" w:color="auto"/>
                    <w:left w:val="single" w:sz="4" w:space="0" w:color="auto"/>
                    <w:bottom w:val="single" w:sz="4" w:space="0" w:color="auto"/>
                    <w:right w:val="single" w:sz="4" w:space="0" w:color="auto"/>
                  </w:tcBorders>
                  <w:vAlign w:val="center"/>
                  <w:hideMark/>
                </w:tcPr>
                <w:p w14:paraId="4AEAE55A"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Case-D </w:t>
                  </w:r>
                  <w:r w:rsidRPr="00F23951">
                    <w:rPr>
                      <w:lang w:val="en-AU"/>
                    </w:rPr>
                    <w:br/>
                    <w:t>(UL symbol to SBFD symbol)</w:t>
                  </w:r>
                </w:p>
              </w:tc>
              <w:tc>
                <w:tcPr>
                  <w:tcW w:w="2031" w:type="dxa"/>
                  <w:tcBorders>
                    <w:top w:val="single" w:sz="4" w:space="0" w:color="auto"/>
                    <w:left w:val="single" w:sz="4" w:space="0" w:color="auto"/>
                    <w:bottom w:val="single" w:sz="4" w:space="0" w:color="auto"/>
                    <w:right w:val="single" w:sz="4" w:space="0" w:color="auto"/>
                  </w:tcBorders>
                  <w:vAlign w:val="center"/>
                  <w:hideMark/>
                </w:tcPr>
                <w:p w14:paraId="306D97A5" w14:textId="77777777" w:rsidR="00F23951" w:rsidRPr="00F23951" w:rsidRDefault="00F23951" w:rsidP="00F23951">
                  <w:pPr>
                    <w:spacing w:after="0"/>
                    <w:textAlignment w:val="baseline"/>
                    <w:rPr>
                      <w:rFonts w:eastAsiaTheme="minorEastAsia"/>
                      <w:lang w:val="en-US" w:eastAsia="zh-CN"/>
                    </w:rPr>
                  </w:pPr>
                  <w:r w:rsidRPr="00F23951">
                    <w:rPr>
                      <w:lang w:val="en-AU"/>
                    </w:rPr>
                    <w:t>SBFD DL subband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F68A2" w14:textId="77777777" w:rsidR="00F23951" w:rsidRPr="00F23951" w:rsidRDefault="00F23951" w:rsidP="00F23951">
                  <w:pPr>
                    <w:spacing w:after="0"/>
                    <w:textAlignment w:val="baseline"/>
                    <w:rPr>
                      <w:rFonts w:eastAsiaTheme="minorEastAsia"/>
                      <w:lang w:val="en-US" w:eastAsia="zh-CN"/>
                    </w:rPr>
                  </w:pPr>
                  <w:r w:rsidRPr="00F23951">
                    <w:rPr>
                      <w:lang w:val="en-AU"/>
                    </w:rPr>
                    <w:t xml:space="preserve">BS transmitter </w:t>
                  </w:r>
                  <w:r w:rsidRPr="00F23951">
                    <w:rPr>
                      <w:lang w:val="en-AU"/>
                    </w:rPr>
                    <w:br/>
                    <w:t>OFF-to-ON</w:t>
                  </w:r>
                </w:p>
              </w:tc>
            </w:tr>
          </w:tbl>
          <w:p w14:paraId="6B859C24" w14:textId="77777777" w:rsidR="00F23951" w:rsidRPr="00F23951" w:rsidRDefault="00F23951" w:rsidP="00F23951">
            <w:pPr>
              <w:spacing w:after="0"/>
              <w:rPr>
                <w:highlight w:val="green"/>
                <w:lang w:val="en-US"/>
              </w:rPr>
            </w:pPr>
          </w:p>
          <w:p w14:paraId="41615361" w14:textId="58345AA0" w:rsidR="00F23951" w:rsidRPr="00F23951" w:rsidRDefault="00F23951" w:rsidP="00F23951">
            <w:pPr>
              <w:spacing w:after="0"/>
              <w:rPr>
                <w:highlight w:val="green"/>
                <w:lang w:val="en-US" w:eastAsia="en-US"/>
              </w:rPr>
            </w:pPr>
            <w:r w:rsidRPr="00F23951">
              <w:rPr>
                <w:highlight w:val="green"/>
                <w:lang w:val="en-US"/>
              </w:rPr>
              <w:t>Agreement:</w:t>
            </w:r>
          </w:p>
          <w:p w14:paraId="4DC88FD9" w14:textId="77777777" w:rsidR="00F23951" w:rsidRPr="00F23951" w:rsidRDefault="00F23951" w:rsidP="00F23951">
            <w:pPr>
              <w:pStyle w:val="ListParagraph"/>
              <w:numPr>
                <w:ilvl w:val="0"/>
                <w:numId w:val="39"/>
              </w:numPr>
              <w:autoSpaceDN w:val="0"/>
              <w:ind w:left="720"/>
              <w:contextualSpacing w:val="0"/>
              <w:rPr>
                <w:sz w:val="20"/>
                <w:szCs w:val="20"/>
                <w:lang w:val="en-US"/>
              </w:rPr>
            </w:pPr>
            <w:r w:rsidRPr="00F23951">
              <w:rPr>
                <w:sz w:val="20"/>
                <w:szCs w:val="20"/>
                <w:lang w:val="en-US"/>
              </w:rPr>
              <w:t xml:space="preserve">RAN4 reach the conclusion of the location of transient periods: </w:t>
            </w:r>
          </w:p>
          <w:p w14:paraId="224348FB" w14:textId="77777777" w:rsidR="00F23951" w:rsidRPr="00F23951" w:rsidRDefault="00F23951" w:rsidP="00F23951">
            <w:pPr>
              <w:pStyle w:val="ListParagraph"/>
              <w:numPr>
                <w:ilvl w:val="1"/>
                <w:numId w:val="39"/>
              </w:numPr>
              <w:autoSpaceDN w:val="0"/>
              <w:contextualSpacing w:val="0"/>
              <w:rPr>
                <w:sz w:val="20"/>
                <w:szCs w:val="20"/>
                <w:lang w:val="en-US"/>
              </w:rPr>
            </w:pPr>
            <w:r w:rsidRPr="00F23951">
              <w:rPr>
                <w:sz w:val="20"/>
                <w:szCs w:val="20"/>
                <w:lang w:val="en-US"/>
              </w:rPr>
              <w:t xml:space="preserve">Case-A: in </w:t>
            </w:r>
            <w:proofErr w:type="spellStart"/>
            <w:r w:rsidRPr="00F23951">
              <w:rPr>
                <w:sz w:val="20"/>
                <w:szCs w:val="20"/>
                <w:lang w:val="en-US"/>
              </w:rPr>
              <w:t>TA_offset</w:t>
            </w:r>
            <w:proofErr w:type="spellEnd"/>
            <w:r w:rsidRPr="00F23951">
              <w:rPr>
                <w:sz w:val="20"/>
                <w:szCs w:val="20"/>
                <w:lang w:val="en-US"/>
              </w:rPr>
              <w:t xml:space="preserve"> in SBFD symbol(s); </w:t>
            </w:r>
          </w:p>
          <w:p w14:paraId="0A539429" w14:textId="77777777" w:rsidR="00F23951" w:rsidRPr="00F23951" w:rsidRDefault="00F23951" w:rsidP="00F23951">
            <w:pPr>
              <w:pStyle w:val="ListParagraph"/>
              <w:numPr>
                <w:ilvl w:val="1"/>
                <w:numId w:val="39"/>
              </w:numPr>
              <w:autoSpaceDN w:val="0"/>
              <w:contextualSpacing w:val="0"/>
              <w:rPr>
                <w:sz w:val="20"/>
                <w:szCs w:val="20"/>
                <w:lang w:val="en-US"/>
              </w:rPr>
            </w:pPr>
            <w:r w:rsidRPr="00F23951">
              <w:rPr>
                <w:sz w:val="20"/>
                <w:szCs w:val="20"/>
                <w:lang w:val="en-US"/>
              </w:rPr>
              <w:t xml:space="preserve">Case-D: in </w:t>
            </w:r>
            <w:proofErr w:type="spellStart"/>
            <w:r w:rsidRPr="00F23951">
              <w:rPr>
                <w:sz w:val="20"/>
                <w:szCs w:val="20"/>
                <w:lang w:val="en-US"/>
              </w:rPr>
              <w:t>TA_offset</w:t>
            </w:r>
            <w:proofErr w:type="spellEnd"/>
            <w:r w:rsidRPr="00F23951">
              <w:rPr>
                <w:sz w:val="20"/>
                <w:szCs w:val="20"/>
                <w:lang w:val="en-US"/>
              </w:rPr>
              <w:t xml:space="preserve"> in non-SBFD UL symbol(s).</w:t>
            </w:r>
          </w:p>
          <w:p w14:paraId="4367AD9B" w14:textId="77777777" w:rsidR="00F23951" w:rsidRPr="00F23951" w:rsidRDefault="00F23951" w:rsidP="00F23951">
            <w:pPr>
              <w:spacing w:after="0"/>
              <w:rPr>
                <w:highlight w:val="green"/>
                <w:lang w:val="en-US"/>
              </w:rPr>
            </w:pPr>
            <w:r w:rsidRPr="00F23951">
              <w:rPr>
                <w:highlight w:val="green"/>
                <w:lang w:val="en-US"/>
              </w:rPr>
              <w:t xml:space="preserve">Agreement: </w:t>
            </w:r>
          </w:p>
          <w:p w14:paraId="7B7BDC6F" w14:textId="77777777" w:rsidR="00F23951" w:rsidRPr="00F23951" w:rsidRDefault="00F23951" w:rsidP="00F23951">
            <w:pPr>
              <w:pStyle w:val="ListParagraph"/>
              <w:numPr>
                <w:ilvl w:val="0"/>
                <w:numId w:val="39"/>
              </w:numPr>
              <w:autoSpaceDN w:val="0"/>
              <w:spacing w:line="256" w:lineRule="auto"/>
              <w:contextualSpacing w:val="0"/>
              <w:rPr>
                <w:sz w:val="20"/>
                <w:szCs w:val="20"/>
                <w:lang w:val="en-US"/>
              </w:rPr>
            </w:pPr>
            <w:r w:rsidRPr="00F23951">
              <w:rPr>
                <w:rFonts w:eastAsiaTheme="minorEastAsia"/>
                <w:sz w:val="20"/>
                <w:szCs w:val="20"/>
                <w:lang w:val="en-US"/>
              </w:rPr>
              <w:t>For Case-B, guard symbol(s) should be reserved before UL symbols</w:t>
            </w:r>
          </w:p>
          <w:p w14:paraId="59C49951" w14:textId="77777777" w:rsidR="00F23951" w:rsidRPr="00F23951" w:rsidRDefault="00F23951" w:rsidP="00F23951">
            <w:pPr>
              <w:pStyle w:val="ListParagraph"/>
              <w:numPr>
                <w:ilvl w:val="1"/>
                <w:numId w:val="39"/>
              </w:numPr>
              <w:autoSpaceDN w:val="0"/>
              <w:spacing w:line="256" w:lineRule="auto"/>
              <w:contextualSpacing w:val="0"/>
              <w:rPr>
                <w:sz w:val="20"/>
                <w:szCs w:val="20"/>
                <w:lang w:val="en-US"/>
              </w:rPr>
            </w:pPr>
            <w:r w:rsidRPr="00F23951">
              <w:rPr>
                <w:rFonts w:eastAsiaTheme="minorEastAsia"/>
                <w:sz w:val="20"/>
                <w:szCs w:val="20"/>
                <w:lang w:val="en-US"/>
              </w:rPr>
              <w:t xml:space="preserve">The transient period can be reserved only in the DL part(s) of SBFD symbol(s) or in the whole channel bandwidth, up to gNB implementation. </w:t>
            </w:r>
          </w:p>
          <w:p w14:paraId="663A902A" w14:textId="77777777" w:rsidR="00F23951" w:rsidRPr="00F23951" w:rsidRDefault="00F23951" w:rsidP="00F23951">
            <w:pPr>
              <w:spacing w:after="0"/>
              <w:rPr>
                <w:highlight w:val="green"/>
                <w:lang w:val="en-US"/>
              </w:rPr>
            </w:pPr>
            <w:r w:rsidRPr="00F23951">
              <w:rPr>
                <w:highlight w:val="green"/>
                <w:lang w:val="en-US"/>
              </w:rPr>
              <w:t xml:space="preserve">Agreement: </w:t>
            </w:r>
          </w:p>
          <w:p w14:paraId="6FB98FFE" w14:textId="77777777" w:rsidR="00F23951" w:rsidRPr="00F23951" w:rsidRDefault="00F23951" w:rsidP="00F23951">
            <w:pPr>
              <w:pStyle w:val="ListParagraph"/>
              <w:numPr>
                <w:ilvl w:val="0"/>
                <w:numId w:val="39"/>
              </w:numPr>
              <w:autoSpaceDN w:val="0"/>
              <w:spacing w:line="256" w:lineRule="auto"/>
              <w:contextualSpacing w:val="0"/>
              <w:rPr>
                <w:rFonts w:eastAsiaTheme="minorEastAsia"/>
                <w:sz w:val="20"/>
                <w:szCs w:val="20"/>
                <w:lang w:val="en-US"/>
              </w:rPr>
            </w:pPr>
            <w:r w:rsidRPr="00F23951">
              <w:rPr>
                <w:rFonts w:eastAsiaTheme="minorEastAsia"/>
                <w:sz w:val="20"/>
                <w:szCs w:val="20"/>
                <w:lang w:val="en-US"/>
              </w:rPr>
              <w:t xml:space="preserve">For the location of transient periods Case-C, </w:t>
            </w:r>
          </w:p>
          <w:p w14:paraId="5B53D52A" w14:textId="3CD60354" w:rsidR="004B47EA" w:rsidRPr="00F23951" w:rsidRDefault="00F23951" w:rsidP="00F23951">
            <w:pPr>
              <w:shd w:val="clear" w:color="auto" w:fill="FFFFFF"/>
              <w:tabs>
                <w:tab w:val="left" w:pos="0"/>
              </w:tabs>
              <w:overflowPunct/>
              <w:autoSpaceDE/>
              <w:adjustRightInd/>
              <w:spacing w:after="0"/>
              <w:rPr>
                <w:rFonts w:ascii="Times" w:eastAsia="Malgun Gothic" w:hAnsi="Times"/>
                <w:lang w:val="en-US" w:eastAsia="zh-CN"/>
              </w:rPr>
            </w:pPr>
            <w:r w:rsidRPr="00F23951">
              <w:rPr>
                <w:lang w:val="en-US"/>
              </w:rPr>
              <w:t>B</w:t>
            </w:r>
            <w:r w:rsidRPr="00F23951">
              <w:rPr>
                <w:rFonts w:eastAsiaTheme="minorEastAsia"/>
                <w:lang w:val="en-US" w:eastAsia="zh-CN"/>
              </w:rPr>
              <w:t>oth Option 1 (guard symbols reserved in non-SBFD DL symbol(s)) and Option 2 (blanked SBFD symbols in the beginning of SBFD UL transmission) shall be allowed, up to gNB implementation.</w:t>
            </w:r>
          </w:p>
          <w:p w14:paraId="6B3AE363" w14:textId="381794CE" w:rsidR="00F23951" w:rsidRDefault="00F23951" w:rsidP="00F23951">
            <w:pPr>
              <w:shd w:val="clear" w:color="auto" w:fill="FFFFFF"/>
              <w:tabs>
                <w:tab w:val="left" w:pos="0"/>
              </w:tabs>
              <w:overflowPunct/>
              <w:autoSpaceDE/>
              <w:adjustRightInd/>
              <w:spacing w:after="0"/>
              <w:rPr>
                <w:rFonts w:ascii="Times" w:eastAsia="Malgun Gothic" w:hAnsi="Times"/>
                <w:szCs w:val="24"/>
                <w:lang w:val="en-US" w:eastAsia="zh-CN"/>
              </w:rPr>
            </w:pPr>
          </w:p>
        </w:tc>
      </w:tr>
    </w:tbl>
    <w:p w14:paraId="0B6A4E32" w14:textId="77777777" w:rsidR="004B47EA" w:rsidRDefault="004B47EA" w:rsidP="008B5AD2">
      <w:pPr>
        <w:spacing w:after="0"/>
        <w:jc w:val="both"/>
        <w:rPr>
          <w:lang w:eastAsia="en-US"/>
        </w:rPr>
      </w:pPr>
    </w:p>
    <w:p w14:paraId="40A0C358" w14:textId="77777777" w:rsidR="002407C4" w:rsidRDefault="004B47EA" w:rsidP="008B5AD2">
      <w:pPr>
        <w:spacing w:after="0"/>
        <w:jc w:val="both"/>
        <w:rPr>
          <w:lang w:eastAsia="en-US"/>
        </w:rPr>
      </w:pPr>
      <w:r>
        <w:rPr>
          <w:lang w:eastAsia="en-US"/>
        </w:rPr>
        <w:t xml:space="preserve">In previous meetings, RAN1 discussed whether guard periods </w:t>
      </w:r>
      <w:bookmarkStart w:id="18" w:name="OLE_LINK45"/>
      <w:r>
        <w:rPr>
          <w:lang w:eastAsia="en-US"/>
        </w:rPr>
        <w:t xml:space="preserve">between SBFD and non-SBFD symbols </w:t>
      </w:r>
      <w:bookmarkEnd w:id="18"/>
      <w:r>
        <w:rPr>
          <w:lang w:eastAsia="en-US"/>
        </w:rPr>
        <w:t xml:space="preserve">are explicitly configured by gNB or is implicitly determined. A corresponding discussion has taken place in RAN4, in which RAN4 has decided to reuse existing </w:t>
      </w:r>
      <w:r w:rsidR="00F23951">
        <w:rPr>
          <w:lang w:eastAsia="en-US"/>
        </w:rPr>
        <w:t xml:space="preserve">TDD BS transient period, </w:t>
      </w:r>
      <w:r w:rsidR="00F23951">
        <w:rPr>
          <w:lang w:val="en-US"/>
        </w:rPr>
        <w:t xml:space="preserve">i.e., 10us for FR1 and 3us for FR2-1. RAN4 further agreed on various transition cases and their corresponding transient periods. In our view, RAN1 can adopt the agreements made in RAN4 and avoid explicit indication of guard periods </w:t>
      </w:r>
      <w:r w:rsidR="00F23951">
        <w:rPr>
          <w:lang w:eastAsia="en-US"/>
        </w:rPr>
        <w:t>between SBFD and non-SBFD symbols. This approach is simpler and requires no additional specification efforts.</w:t>
      </w:r>
    </w:p>
    <w:p w14:paraId="47EF3A6E" w14:textId="5AA9D6C2" w:rsidR="00AF7030" w:rsidRDefault="00F23951" w:rsidP="008B5AD2">
      <w:pPr>
        <w:spacing w:after="0"/>
        <w:jc w:val="both"/>
        <w:rPr>
          <w:lang w:eastAsia="en-US"/>
        </w:rPr>
      </w:pPr>
      <w:r>
        <w:rPr>
          <w:lang w:eastAsia="en-US"/>
        </w:rPr>
        <w:t xml:space="preserve"> </w:t>
      </w:r>
    </w:p>
    <w:p w14:paraId="031BB256" w14:textId="2DFDBA94" w:rsidR="0068590E" w:rsidRPr="002407C4" w:rsidRDefault="002407C4" w:rsidP="002407C4">
      <w:pPr>
        <w:pStyle w:val="ListParagraph"/>
        <w:numPr>
          <w:ilvl w:val="0"/>
          <w:numId w:val="10"/>
        </w:numPr>
        <w:jc w:val="both"/>
        <w:rPr>
          <w:b/>
          <w:bCs/>
          <w:i/>
          <w:iCs/>
          <w:sz w:val="20"/>
          <w:szCs w:val="20"/>
          <w:lang w:val="en-GB" w:eastAsia="ko-KR"/>
        </w:rPr>
      </w:pPr>
      <w:bookmarkStart w:id="19" w:name="OLE_LINK41"/>
      <w:r>
        <w:rPr>
          <w:b/>
          <w:bCs/>
          <w:i/>
          <w:iCs/>
          <w:sz w:val="20"/>
          <w:szCs w:val="20"/>
          <w:lang w:val="en-GB" w:eastAsia="en-US"/>
        </w:rPr>
        <w:t xml:space="preserve">Avoiding explicit indication of transition periods is simpler and requires no additional specification efforts. </w:t>
      </w:r>
    </w:p>
    <w:p w14:paraId="72C4A8B3" w14:textId="72451A95" w:rsidR="00F23951" w:rsidRPr="0068590E" w:rsidRDefault="00F23951" w:rsidP="0068590E">
      <w:pPr>
        <w:pStyle w:val="ListParagraph"/>
        <w:numPr>
          <w:ilvl w:val="0"/>
          <w:numId w:val="24"/>
        </w:numPr>
        <w:jc w:val="both"/>
        <w:rPr>
          <w:b/>
          <w:bCs/>
          <w:i/>
          <w:iCs/>
          <w:sz w:val="20"/>
          <w:szCs w:val="20"/>
          <w:lang w:val="en-GB"/>
        </w:rPr>
      </w:pPr>
      <w:bookmarkStart w:id="20" w:name="OLE_LINK67"/>
      <w:bookmarkEnd w:id="19"/>
      <w:r>
        <w:rPr>
          <w:b/>
          <w:bCs/>
          <w:i/>
          <w:iCs/>
          <w:sz w:val="20"/>
          <w:szCs w:val="20"/>
        </w:rPr>
        <w:t xml:space="preserve">Do not support </w:t>
      </w:r>
      <w:r w:rsidRPr="00F23951">
        <w:rPr>
          <w:b/>
          <w:bCs/>
          <w:i/>
          <w:iCs/>
          <w:sz w:val="20"/>
          <w:szCs w:val="20"/>
        </w:rPr>
        <w:t>explicit indication of transition</w:t>
      </w:r>
      <w:r w:rsidR="00CE2C8D">
        <w:rPr>
          <w:b/>
          <w:bCs/>
          <w:i/>
          <w:iCs/>
          <w:sz w:val="20"/>
          <w:szCs w:val="20"/>
        </w:rPr>
        <w:t>/guard</w:t>
      </w:r>
      <w:r w:rsidRPr="00F23951">
        <w:rPr>
          <w:b/>
          <w:bCs/>
          <w:i/>
          <w:iCs/>
          <w:sz w:val="20"/>
          <w:szCs w:val="20"/>
        </w:rPr>
        <w:t xml:space="preserve"> periods between SBFD and non-SBFD symbols</w:t>
      </w:r>
      <w:bookmarkEnd w:id="20"/>
      <w:r>
        <w:rPr>
          <w:b/>
          <w:bCs/>
          <w:i/>
          <w:iCs/>
          <w:sz w:val="20"/>
          <w:szCs w:val="20"/>
          <w:lang w:val="en-GB"/>
        </w:rPr>
        <w:t xml:space="preserve">. </w:t>
      </w:r>
    </w:p>
    <w:p w14:paraId="09C4B162" w14:textId="7BD45C59" w:rsidR="008B6EE2" w:rsidRPr="008B6EE2" w:rsidRDefault="00885B2D" w:rsidP="008B6EE2">
      <w:pPr>
        <w:pStyle w:val="Heading2"/>
        <w:jc w:val="both"/>
      </w:pPr>
      <w:bookmarkStart w:id="21" w:name="OLE_LINK38"/>
      <w:r w:rsidRPr="008A290F">
        <w:t>T</w:t>
      </w:r>
      <w:r w:rsidR="00516F16">
        <w:t>x</w:t>
      </w:r>
      <w:r w:rsidRPr="008A290F">
        <w:t>/R</w:t>
      </w:r>
      <w:r w:rsidR="00516F16">
        <w:t>x</w:t>
      </w:r>
      <w:r w:rsidR="008B6EE2">
        <w:t>/Measurement</w:t>
      </w:r>
      <w:r w:rsidRPr="008A290F">
        <w:t xml:space="preserve"> Behaviour for SBFD-aware UE </w:t>
      </w:r>
    </w:p>
    <w:bookmarkEnd w:id="21"/>
    <w:p w14:paraId="1B25C8C0" w14:textId="07A0FE99" w:rsidR="00885B2D" w:rsidRDefault="00885B2D" w:rsidP="00885B2D">
      <w:pPr>
        <w:pStyle w:val="Heading3"/>
        <w:jc w:val="both"/>
      </w:pPr>
      <w:r w:rsidRPr="008A290F">
        <w:t xml:space="preserve">FDRA Enhancements in SBFD Symbols </w:t>
      </w:r>
    </w:p>
    <w:p w14:paraId="223F2F7F" w14:textId="7D9E7021" w:rsidR="0020080D" w:rsidRPr="00676B1B" w:rsidRDefault="0020080D" w:rsidP="00676B1B">
      <w:pPr>
        <w:pStyle w:val="Caption"/>
        <w:rPr>
          <w:u w:val="single"/>
        </w:rPr>
      </w:pPr>
      <w:r w:rsidRPr="004572F1">
        <w:rPr>
          <w:u w:val="single"/>
        </w:rPr>
        <w:t xml:space="preserve">CSI-RS </w:t>
      </w:r>
      <w:r w:rsidR="00C4753D" w:rsidRPr="004572F1">
        <w:rPr>
          <w:u w:val="single"/>
        </w:rPr>
        <w:t>Across Two DL Subbands</w:t>
      </w:r>
    </w:p>
    <w:tbl>
      <w:tblPr>
        <w:tblStyle w:val="TableGrid"/>
        <w:tblW w:w="0" w:type="auto"/>
        <w:tblInd w:w="108" w:type="dxa"/>
        <w:tblLook w:val="04A0" w:firstRow="1" w:lastRow="0" w:firstColumn="1" w:lastColumn="0" w:noHBand="0" w:noVBand="1"/>
      </w:tblPr>
      <w:tblGrid>
        <w:gridCol w:w="9639"/>
      </w:tblGrid>
      <w:tr w:rsidR="0020080D" w:rsidRPr="008A290F" w14:paraId="09534CF8" w14:textId="77777777" w:rsidTr="00264C6C">
        <w:tc>
          <w:tcPr>
            <w:tcW w:w="9639" w:type="dxa"/>
          </w:tcPr>
          <w:p w14:paraId="20315FB3" w14:textId="26887B85" w:rsidR="003F43F7" w:rsidRPr="00681241" w:rsidRDefault="003F43F7" w:rsidP="00264C6C">
            <w:pPr>
              <w:spacing w:after="0"/>
              <w:jc w:val="both"/>
              <w:rPr>
                <w:rFonts w:eastAsiaTheme="minorEastAsia"/>
                <w:b/>
                <w:lang w:eastAsia="zh-CN"/>
              </w:rPr>
            </w:pPr>
            <w:bookmarkStart w:id="22" w:name="_Hlk163199598"/>
            <w:r w:rsidRPr="0069429E">
              <w:rPr>
                <w:rFonts w:eastAsiaTheme="minorEastAsia"/>
                <w:b/>
                <w:highlight w:val="darkYellow"/>
                <w:lang w:eastAsia="zh-CN"/>
              </w:rPr>
              <w:lastRenderedPageBreak/>
              <w:t>Working Assumption</w:t>
            </w:r>
            <w:r w:rsidR="00C4753D">
              <w:rPr>
                <w:rFonts w:eastAsiaTheme="minorEastAsia"/>
                <w:b/>
                <w:lang w:eastAsia="zh-CN"/>
              </w:rPr>
              <w:t xml:space="preserve"> RAN1#1</w:t>
            </w:r>
            <w:r w:rsidR="00780226">
              <w:rPr>
                <w:rFonts w:eastAsiaTheme="minorEastAsia"/>
                <w:b/>
                <w:lang w:eastAsia="zh-CN"/>
              </w:rPr>
              <w:t>1</w:t>
            </w:r>
            <w:r w:rsidR="00C4753D">
              <w:rPr>
                <w:rFonts w:eastAsiaTheme="minorEastAsia"/>
                <w:b/>
                <w:lang w:eastAsia="zh-CN"/>
              </w:rPr>
              <w:t>7</w:t>
            </w:r>
          </w:p>
          <w:p w14:paraId="21311771" w14:textId="77777777" w:rsidR="003F43F7" w:rsidRPr="00681241" w:rsidRDefault="003F43F7" w:rsidP="00264C6C">
            <w:pPr>
              <w:tabs>
                <w:tab w:val="left" w:pos="0"/>
              </w:tabs>
              <w:spacing w:after="0"/>
              <w:jc w:val="both"/>
              <w:rPr>
                <w:rFonts w:eastAsiaTheme="minorEastAsia"/>
              </w:rPr>
            </w:pPr>
            <w:r w:rsidRPr="009055A6">
              <w:rPr>
                <w:rFonts w:eastAsiaTheme="minorEastAsia" w:hint="eastAsia"/>
              </w:rPr>
              <w:t xml:space="preserve">For </w:t>
            </w:r>
            <w:r w:rsidRPr="009055A6">
              <w:rPr>
                <w:rFonts w:eastAsia="Malgun Gothic"/>
              </w:rPr>
              <w:t>frequency resource</w:t>
            </w:r>
            <w:r w:rsidRPr="00681241">
              <w:rPr>
                <w:rFonts w:eastAsia="Malgun Gothic"/>
              </w:rPr>
              <w:t xml:space="preserve"> allocation for CSI-RS across downlink subbands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735D137A" w14:textId="77777777" w:rsidR="003F43F7" w:rsidRPr="00681241" w:rsidRDefault="003F43F7" w:rsidP="00684644">
            <w:pPr>
              <w:numPr>
                <w:ilvl w:val="1"/>
                <w:numId w:val="14"/>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54C12FD2" w14:textId="77777777" w:rsidR="003F43F7" w:rsidRPr="00681241" w:rsidRDefault="003F43F7" w:rsidP="00684644">
            <w:pPr>
              <w:numPr>
                <w:ilvl w:val="1"/>
                <w:numId w:val="14"/>
              </w:numPr>
              <w:suppressAutoHyphens/>
              <w:overflowPunct/>
              <w:autoSpaceDE/>
              <w:autoSpaceDN/>
              <w:adjustRightInd/>
              <w:spacing w:after="0"/>
              <w:jc w:val="both"/>
              <w:rPr>
                <w:rFonts w:eastAsiaTheme="minorEastAsia"/>
                <w:lang w:eastAsia="zh-CN"/>
              </w:rPr>
            </w:pPr>
            <w:r w:rsidRPr="00681241">
              <w:rPr>
                <w:rFonts w:eastAsiaTheme="minorEastAsia" w:hint="eastAsia"/>
                <w:lang w:eastAsia="zh-CN"/>
              </w:rPr>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64A87EA7" w14:textId="732A4C5C" w:rsidR="0020080D" w:rsidRDefault="003F43F7" w:rsidP="00684644">
            <w:pPr>
              <w:numPr>
                <w:ilvl w:val="1"/>
                <w:numId w:val="14"/>
              </w:numPr>
              <w:suppressAutoHyphens/>
              <w:overflowPunct/>
              <w:autoSpaceDE/>
              <w:autoSpaceDN/>
              <w:adjustRightInd/>
              <w:spacing w:after="0"/>
              <w:jc w:val="both"/>
              <w:rPr>
                <w:rFonts w:eastAsiaTheme="minorEastAsia"/>
              </w:rPr>
            </w:pPr>
            <w:r w:rsidRPr="00681241">
              <w:rPr>
                <w:rFonts w:eastAsiaTheme="minorEastAsia"/>
                <w:lang w:eastAsia="zh-CN"/>
              </w:rPr>
              <w:t xml:space="preserve">RAN1 to </w:t>
            </w:r>
            <w:r w:rsidRPr="009055A6">
              <w:rPr>
                <w:rFonts w:eastAsiaTheme="minorEastAsia"/>
                <w:lang w:eastAsia="zh-CN"/>
              </w:rPr>
              <w:t>further study the</w:t>
            </w:r>
            <w:r w:rsidRPr="009055A6">
              <w:rPr>
                <w:rFonts w:eastAsiaTheme="minorEastAsia" w:hint="eastAsia"/>
                <w:lang w:eastAsia="zh-CN"/>
              </w:rPr>
              <w:t xml:space="preserve"> impact on </w:t>
            </w:r>
            <w:r w:rsidRPr="009055A6">
              <w:rPr>
                <w:rFonts w:eastAsiaTheme="minorEastAsia"/>
                <w:lang w:eastAsia="zh-CN"/>
              </w:rPr>
              <w:t>CSI processing timeline in SBFD symbols to</w:t>
            </w:r>
            <w:r w:rsidRPr="00681241">
              <w:rPr>
                <w:rFonts w:eastAsiaTheme="minorEastAsia"/>
                <w:lang w:eastAsia="zh-CN"/>
              </w:rPr>
              <w:t xml:space="preserve"> process the CSI-RS across the two DL subbands</w:t>
            </w:r>
            <w:r w:rsidR="00CF7A5C">
              <w:rPr>
                <w:rFonts w:eastAsiaTheme="minorEastAsia"/>
                <w:lang w:eastAsia="zh-CN"/>
              </w:rPr>
              <w:t>,</w:t>
            </w:r>
          </w:p>
          <w:p w14:paraId="08A141D0" w14:textId="77777777" w:rsidR="0013088B" w:rsidRDefault="0013088B" w:rsidP="0013088B">
            <w:pPr>
              <w:tabs>
                <w:tab w:val="left" w:pos="0"/>
              </w:tabs>
              <w:suppressAutoHyphens/>
              <w:overflowPunct/>
              <w:autoSpaceDE/>
              <w:autoSpaceDN/>
              <w:adjustRightInd/>
              <w:spacing w:after="0"/>
              <w:jc w:val="both"/>
              <w:rPr>
                <w:rFonts w:eastAsiaTheme="minorEastAsia"/>
                <w:lang w:eastAsia="zh-CN"/>
              </w:rPr>
            </w:pPr>
          </w:p>
          <w:p w14:paraId="0E824BD8" w14:textId="77777777" w:rsidR="0013088B" w:rsidRPr="0013088B" w:rsidRDefault="0013088B" w:rsidP="0013088B">
            <w:pPr>
              <w:overflowPunct/>
              <w:autoSpaceDE/>
              <w:adjustRightInd/>
              <w:spacing w:after="0" w:line="256" w:lineRule="auto"/>
              <w:jc w:val="both"/>
              <w:rPr>
                <w:rFonts w:eastAsia="Malgun Gothic"/>
                <w:b/>
                <w:kern w:val="2"/>
                <w:szCs w:val="24"/>
                <w:lang w:eastAsia="zh-CN"/>
              </w:rPr>
            </w:pPr>
            <w:r w:rsidRPr="0013088B">
              <w:rPr>
                <w:rFonts w:eastAsia="Malgun Gothic"/>
                <w:b/>
                <w:kern w:val="2"/>
                <w:szCs w:val="24"/>
                <w:highlight w:val="green"/>
                <w:lang w:eastAsia="zh-CN"/>
              </w:rPr>
              <w:t>Agreement</w:t>
            </w:r>
          </w:p>
          <w:p w14:paraId="37A45A3D" w14:textId="77777777" w:rsidR="0013088B" w:rsidRPr="0013088B" w:rsidRDefault="0013088B" w:rsidP="0013088B">
            <w:pPr>
              <w:overflowPunct/>
              <w:autoSpaceDE/>
              <w:adjustRightInd/>
              <w:spacing w:after="0" w:line="256" w:lineRule="auto"/>
              <w:jc w:val="both"/>
              <w:rPr>
                <w:rFonts w:eastAsia="Malgun Gothic"/>
                <w:kern w:val="2"/>
                <w:szCs w:val="24"/>
                <w:lang w:eastAsia="zh-CN"/>
              </w:rPr>
            </w:pPr>
            <w:r w:rsidRPr="0013088B">
              <w:rPr>
                <w:rFonts w:eastAsia="Malgun Gothic"/>
                <w:kern w:val="2"/>
                <w:szCs w:val="24"/>
                <w:lang w:eastAsia="zh-CN"/>
              </w:rPr>
              <w:t xml:space="preserve">For CSI processing timeline in SBFD symbols to process the CSI-RS across two DL subbands, </w:t>
            </w:r>
          </w:p>
          <w:p w14:paraId="3726958D" w14:textId="77777777" w:rsidR="0013088B" w:rsidRPr="0013088B" w:rsidRDefault="0013088B" w:rsidP="0013088B">
            <w:pPr>
              <w:widowControl w:val="0"/>
              <w:numPr>
                <w:ilvl w:val="0"/>
                <w:numId w:val="35"/>
              </w:numPr>
              <w:wordWrap w:val="0"/>
              <w:overflowPunct/>
              <w:autoSpaceDE/>
              <w:adjustRightInd/>
              <w:spacing w:after="0" w:line="256" w:lineRule="auto"/>
              <w:jc w:val="both"/>
              <w:rPr>
                <w:rFonts w:eastAsia="Malgun Gothic"/>
                <w:kern w:val="2"/>
                <w:szCs w:val="24"/>
                <w:lang w:eastAsia="zh-CN"/>
              </w:rPr>
            </w:pPr>
            <w:r w:rsidRPr="0013088B">
              <w:rPr>
                <w:rFonts w:eastAsia="Malgun Gothic"/>
                <w:kern w:val="2"/>
                <w:szCs w:val="24"/>
                <w:lang w:eastAsia="zh-CN"/>
              </w:rPr>
              <w:t>Option 3: It is up to UE capability to indicate one of the following:</w:t>
            </w:r>
          </w:p>
          <w:p w14:paraId="5E440F53" w14:textId="77777777" w:rsidR="0013088B" w:rsidRPr="0013088B" w:rsidRDefault="0013088B" w:rsidP="0013088B">
            <w:pPr>
              <w:widowControl w:val="0"/>
              <w:numPr>
                <w:ilvl w:val="1"/>
                <w:numId w:val="35"/>
              </w:numPr>
              <w:wordWrap w:val="0"/>
              <w:overflowPunct/>
              <w:autoSpaceDE/>
              <w:adjustRightInd/>
              <w:spacing w:after="0" w:line="256" w:lineRule="auto"/>
              <w:jc w:val="both"/>
              <w:rPr>
                <w:rFonts w:eastAsia="Malgun Gothic"/>
                <w:kern w:val="2"/>
                <w:szCs w:val="24"/>
                <w:lang w:eastAsia="zh-CN"/>
              </w:rPr>
            </w:pPr>
            <w:r w:rsidRPr="0013088B">
              <w:rPr>
                <w:rFonts w:eastAsia="Malgun Gothic"/>
                <w:kern w:val="2"/>
                <w:szCs w:val="24"/>
                <w:lang w:eastAsia="zh-CN"/>
              </w:rPr>
              <w:t>CSI processing timeline and CPU counting are the same as legacy.</w:t>
            </w:r>
          </w:p>
          <w:p w14:paraId="3C8D0706" w14:textId="4387F829" w:rsidR="0013088B" w:rsidRPr="003F43F7" w:rsidRDefault="0013088B" w:rsidP="0013088B">
            <w:pPr>
              <w:tabs>
                <w:tab w:val="left" w:pos="0"/>
              </w:tabs>
              <w:suppressAutoHyphens/>
              <w:overflowPunct/>
              <w:autoSpaceDE/>
              <w:autoSpaceDN/>
              <w:adjustRightInd/>
              <w:spacing w:after="0"/>
              <w:jc w:val="both"/>
              <w:rPr>
                <w:rFonts w:eastAsiaTheme="minorEastAsia"/>
              </w:rPr>
            </w:pPr>
            <w:r w:rsidRPr="0013088B">
              <w:rPr>
                <w:rFonts w:eastAsia="Malgun Gothic"/>
                <w:szCs w:val="24"/>
                <w:lang w:eastAsia="en-US"/>
              </w:rPr>
              <w:t>Scale the CSI processing timeline Z/Z’ by factor of 2 and keep the same CPU counting</w:t>
            </w:r>
            <w:r w:rsidRPr="0013088B">
              <w:rPr>
                <w:rFonts w:eastAsia="Malgun Gothic"/>
                <w:szCs w:val="24"/>
                <w:lang w:eastAsia="zh-CN"/>
              </w:rPr>
              <w:t xml:space="preserve"> as legacy.</w:t>
            </w:r>
          </w:p>
        </w:tc>
      </w:tr>
      <w:bookmarkEnd w:id="22"/>
    </w:tbl>
    <w:p w14:paraId="26E71669" w14:textId="3428C73F" w:rsidR="00656FC9" w:rsidRDefault="00656FC9" w:rsidP="006C21C9">
      <w:pPr>
        <w:spacing w:after="0"/>
        <w:jc w:val="both"/>
      </w:pPr>
    </w:p>
    <w:p w14:paraId="0B975032" w14:textId="72D21310" w:rsidR="00C4753D" w:rsidRDefault="00846720" w:rsidP="00C4753D">
      <w:pPr>
        <w:jc w:val="both"/>
        <w:rPr>
          <w:rFonts w:eastAsiaTheme="minorEastAsia"/>
        </w:rPr>
      </w:pPr>
      <w:r>
        <w:t>In RAN1#117, RAN1 agreed</w:t>
      </w:r>
      <w:r w:rsidR="00B14132">
        <w:t xml:space="preserve"> a working assumption</w:t>
      </w:r>
      <w:r>
        <w:t xml:space="preserve"> to support </w:t>
      </w:r>
      <w:r w:rsidRPr="00681241">
        <w:rPr>
          <w:rFonts w:eastAsiaTheme="minorEastAsia" w:hint="eastAsia"/>
        </w:rPr>
        <w:t>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r>
        <w:rPr>
          <w:rFonts w:eastAsiaTheme="minorEastAsia"/>
        </w:rPr>
        <w:t xml:space="preserve">. </w:t>
      </w:r>
      <w:r w:rsidR="00C4753D">
        <w:rPr>
          <w:rFonts w:eastAsiaTheme="minorEastAsia"/>
        </w:rPr>
        <w:t xml:space="preserve">In our </w:t>
      </w:r>
      <w:r w:rsidR="00780226">
        <w:rPr>
          <w:rFonts w:eastAsiaTheme="minorEastAsia"/>
        </w:rPr>
        <w:t>view</w:t>
      </w:r>
      <w:r w:rsidR="00C4753D">
        <w:rPr>
          <w:rFonts w:eastAsiaTheme="minorEastAsia"/>
        </w:rPr>
        <w:t xml:space="preserve">, the working assumption can be confirmed. </w:t>
      </w:r>
    </w:p>
    <w:p w14:paraId="77453637" w14:textId="6E8DF266" w:rsidR="00777F83" w:rsidRDefault="00544C04" w:rsidP="00777F83">
      <w:pPr>
        <w:pStyle w:val="ListParagraph"/>
        <w:numPr>
          <w:ilvl w:val="0"/>
          <w:numId w:val="9"/>
        </w:numPr>
        <w:spacing w:before="120"/>
        <w:jc w:val="both"/>
        <w:rPr>
          <w:b/>
          <w:bCs/>
          <w:i/>
          <w:iCs/>
          <w:sz w:val="20"/>
          <w:szCs w:val="20"/>
          <w:lang w:val="en-GB"/>
        </w:rPr>
      </w:pPr>
      <w:bookmarkStart w:id="23" w:name="OLE_LINK8"/>
      <w:r>
        <w:rPr>
          <w:b/>
          <w:bCs/>
          <w:i/>
          <w:iCs/>
          <w:sz w:val="20"/>
          <w:szCs w:val="20"/>
          <w:lang w:val="en-GB"/>
        </w:rPr>
        <w:t xml:space="preserve">Confirm the working assumption on CSI-RS across DL-SBs for SBFD-aware UE. </w:t>
      </w:r>
    </w:p>
    <w:bookmarkEnd w:id="23"/>
    <w:p w14:paraId="4B34009F" w14:textId="77777777" w:rsidR="00C067BF" w:rsidRPr="00C067BF" w:rsidRDefault="00C067BF" w:rsidP="00C067BF">
      <w:pPr>
        <w:pStyle w:val="ListParagraph"/>
        <w:spacing w:before="120"/>
        <w:ind w:left="0"/>
        <w:jc w:val="both"/>
        <w:rPr>
          <w:b/>
          <w:bCs/>
          <w:i/>
          <w:iCs/>
          <w:sz w:val="20"/>
          <w:szCs w:val="20"/>
          <w:lang w:val="en-GB"/>
        </w:rPr>
      </w:pPr>
    </w:p>
    <w:p w14:paraId="26F0181E" w14:textId="6D90285B" w:rsidR="00C067BF" w:rsidRDefault="0013088B" w:rsidP="00777F83">
      <w:pPr>
        <w:pStyle w:val="ListParagraph"/>
        <w:spacing w:before="120"/>
        <w:ind w:left="0"/>
        <w:jc w:val="both"/>
        <w:rPr>
          <w:sz w:val="20"/>
          <w:szCs w:val="20"/>
          <w:lang w:val="en-GB"/>
        </w:rPr>
      </w:pPr>
      <w:r>
        <w:rPr>
          <w:sz w:val="20"/>
          <w:szCs w:val="20"/>
          <w:lang w:val="en-GB"/>
        </w:rPr>
        <w:t>RAN1 made an agreement regarding CSI processing timeline when UE generates CSI using non-contiguous CSI-RS resources. An additional consideration is the impact on the counting rule for active CSI-RS resources or active ports, when using non-contiguous CSI-RS resources</w:t>
      </w:r>
      <w:bookmarkStart w:id="24" w:name="OLE_LINK7"/>
      <w:r>
        <w:rPr>
          <w:sz w:val="20"/>
          <w:szCs w:val="20"/>
          <w:lang w:val="en-GB"/>
        </w:rPr>
        <w:t xml:space="preserve">. For non-contiguous CSI-RS, </w:t>
      </w:r>
      <w:r w:rsidRPr="0013088B">
        <w:rPr>
          <w:sz w:val="20"/>
          <w:szCs w:val="20"/>
          <w:lang w:val="en-GB"/>
        </w:rPr>
        <w:t>it may be necessary to double the counting of active resources and active ports</w:t>
      </w:r>
      <w:bookmarkEnd w:id="24"/>
      <w:r w:rsidRPr="0013088B">
        <w:rPr>
          <w:sz w:val="20"/>
          <w:szCs w:val="20"/>
          <w:lang w:val="en-GB"/>
        </w:rPr>
        <w:t>. One way is to introduce a UE capability where the UE can indicate</w:t>
      </w:r>
      <w:r>
        <w:rPr>
          <w:sz w:val="20"/>
          <w:szCs w:val="20"/>
          <w:lang w:val="en-GB"/>
        </w:rPr>
        <w:t xml:space="preserve"> support for</w:t>
      </w:r>
      <w:r w:rsidRPr="0013088B">
        <w:rPr>
          <w:sz w:val="20"/>
          <w:szCs w:val="20"/>
          <w:lang w:val="en-GB"/>
        </w:rPr>
        <w:t xml:space="preserve"> “CSI-RS across two DL subbands is counted as one”. For a UE doesn’t report this capability, the non-contiguous CSI-RS </w:t>
      </w:r>
      <w:r w:rsidR="003276CC">
        <w:rPr>
          <w:sz w:val="20"/>
          <w:szCs w:val="20"/>
          <w:lang w:val="en-GB"/>
        </w:rPr>
        <w:t>may</w:t>
      </w:r>
      <w:r>
        <w:rPr>
          <w:sz w:val="20"/>
          <w:szCs w:val="20"/>
          <w:lang w:val="en-GB"/>
        </w:rPr>
        <w:t xml:space="preserve"> be</w:t>
      </w:r>
      <w:r w:rsidRPr="0013088B">
        <w:rPr>
          <w:sz w:val="20"/>
          <w:szCs w:val="20"/>
          <w:lang w:val="en-GB"/>
        </w:rPr>
        <w:t xml:space="preserve"> counted as two.</w:t>
      </w:r>
      <w:r>
        <w:rPr>
          <w:sz w:val="20"/>
          <w:szCs w:val="20"/>
          <w:lang w:val="en-GB"/>
        </w:rPr>
        <w:t xml:space="preserve"> </w:t>
      </w:r>
    </w:p>
    <w:p w14:paraId="299BE684" w14:textId="77777777" w:rsidR="00C067BF" w:rsidRDefault="00C067BF" w:rsidP="00777F83">
      <w:pPr>
        <w:pStyle w:val="ListParagraph"/>
        <w:spacing w:before="120"/>
        <w:ind w:left="0"/>
        <w:jc w:val="both"/>
        <w:rPr>
          <w:sz w:val="20"/>
          <w:szCs w:val="20"/>
          <w:lang w:val="en-GB"/>
        </w:rPr>
      </w:pPr>
    </w:p>
    <w:p w14:paraId="0D935265" w14:textId="76A84523" w:rsidR="00C067BF" w:rsidRPr="00C067BF" w:rsidRDefault="00C067BF" w:rsidP="00C067BF">
      <w:pPr>
        <w:pStyle w:val="ListParagraph"/>
        <w:numPr>
          <w:ilvl w:val="0"/>
          <w:numId w:val="10"/>
        </w:numPr>
        <w:jc w:val="both"/>
        <w:rPr>
          <w:rStyle w:val="ui-provider"/>
          <w:b/>
          <w:bCs/>
          <w:i/>
          <w:iCs/>
          <w:sz w:val="20"/>
          <w:szCs w:val="20"/>
          <w:lang w:val="en-GB" w:eastAsia="ko-KR"/>
        </w:rPr>
      </w:pPr>
      <w:bookmarkStart w:id="25" w:name="OLE_LINK26"/>
      <w:bookmarkStart w:id="26" w:name="OLE_LINK20"/>
      <w:r w:rsidRPr="00C067BF">
        <w:rPr>
          <w:b/>
          <w:bCs/>
          <w:i/>
          <w:iCs/>
          <w:sz w:val="20"/>
          <w:szCs w:val="20"/>
          <w:lang w:val="en-GB" w:eastAsia="en-US"/>
        </w:rPr>
        <w:t>For</w:t>
      </w:r>
      <w:r w:rsidR="0085352C">
        <w:rPr>
          <w:b/>
          <w:bCs/>
          <w:i/>
          <w:iCs/>
          <w:sz w:val="20"/>
          <w:szCs w:val="20"/>
          <w:lang w:val="en-GB" w:eastAsia="en-US"/>
        </w:rPr>
        <w:t xml:space="preserve"> </w:t>
      </w:r>
      <w:r w:rsidRPr="00C067BF">
        <w:rPr>
          <w:b/>
          <w:bCs/>
          <w:i/>
          <w:iCs/>
          <w:sz w:val="20"/>
          <w:szCs w:val="20"/>
          <w:lang w:val="en-GB" w:eastAsia="en-US"/>
        </w:rPr>
        <w:t>CSI-RS</w:t>
      </w:r>
      <w:r w:rsidR="0085352C">
        <w:rPr>
          <w:b/>
          <w:bCs/>
          <w:i/>
          <w:iCs/>
          <w:sz w:val="20"/>
          <w:szCs w:val="20"/>
          <w:lang w:val="en-GB" w:eastAsia="en-US"/>
        </w:rPr>
        <w:t xml:space="preserve"> across two DL subbands</w:t>
      </w:r>
      <w:r w:rsidRPr="00C067BF">
        <w:rPr>
          <w:b/>
          <w:bCs/>
          <w:i/>
          <w:iCs/>
          <w:sz w:val="20"/>
          <w:szCs w:val="20"/>
          <w:lang w:val="en-GB" w:eastAsia="en-US"/>
        </w:rPr>
        <w:t xml:space="preserve">, it may be necessary to double the counting of active resources and active ports </w:t>
      </w:r>
      <w:r>
        <w:rPr>
          <w:b/>
          <w:bCs/>
          <w:i/>
          <w:iCs/>
          <w:sz w:val="20"/>
          <w:szCs w:val="20"/>
          <w:lang w:val="en-GB" w:eastAsia="en-US"/>
        </w:rPr>
        <w:t>operation</w:t>
      </w:r>
      <w:bookmarkEnd w:id="25"/>
      <w:r>
        <w:rPr>
          <w:b/>
          <w:bCs/>
          <w:i/>
          <w:iCs/>
          <w:sz w:val="20"/>
          <w:szCs w:val="20"/>
          <w:lang w:val="en-GB" w:eastAsia="en-US"/>
        </w:rPr>
        <w:t>.</w:t>
      </w:r>
    </w:p>
    <w:p w14:paraId="5996D781" w14:textId="0C81EA91" w:rsidR="00C067BF" w:rsidRDefault="0085352C" w:rsidP="00777F83">
      <w:pPr>
        <w:pStyle w:val="ListParagraph"/>
        <w:numPr>
          <w:ilvl w:val="0"/>
          <w:numId w:val="24"/>
        </w:numPr>
        <w:spacing w:before="120"/>
        <w:jc w:val="both"/>
        <w:rPr>
          <w:b/>
          <w:bCs/>
          <w:i/>
          <w:iCs/>
          <w:sz w:val="20"/>
          <w:szCs w:val="20"/>
          <w:lang w:val="en-GB"/>
        </w:rPr>
      </w:pPr>
      <w:bookmarkStart w:id="27" w:name="OLE_LINK28"/>
      <w:bookmarkStart w:id="28" w:name="OLE_LINK11"/>
      <w:bookmarkEnd w:id="26"/>
      <w:r>
        <w:rPr>
          <w:b/>
          <w:bCs/>
          <w:i/>
          <w:iCs/>
          <w:sz w:val="20"/>
          <w:szCs w:val="20"/>
          <w:lang w:val="en-GB"/>
        </w:rPr>
        <w:t>For CSI-RS across two DL subbands, RAN1 to consider doubling the counting of active resources and active ports, based on UE capability</w:t>
      </w:r>
      <w:bookmarkEnd w:id="27"/>
      <w:r>
        <w:rPr>
          <w:b/>
          <w:bCs/>
          <w:i/>
          <w:iCs/>
          <w:sz w:val="20"/>
          <w:szCs w:val="20"/>
          <w:lang w:val="en-GB"/>
        </w:rPr>
        <w:t xml:space="preserve">. </w:t>
      </w:r>
      <w:r w:rsidR="00C067BF">
        <w:rPr>
          <w:b/>
          <w:bCs/>
          <w:i/>
          <w:iCs/>
          <w:sz w:val="20"/>
          <w:szCs w:val="20"/>
          <w:lang w:val="en-GB"/>
        </w:rPr>
        <w:t xml:space="preserve"> </w:t>
      </w:r>
    </w:p>
    <w:bookmarkEnd w:id="28"/>
    <w:p w14:paraId="663807FE" w14:textId="77777777" w:rsidR="003C12F3" w:rsidRDefault="003C12F3" w:rsidP="003C12F3">
      <w:pPr>
        <w:pStyle w:val="ListParagraph"/>
        <w:spacing w:before="120"/>
        <w:ind w:left="0"/>
        <w:jc w:val="both"/>
        <w:rPr>
          <w:b/>
          <w:bCs/>
          <w:i/>
          <w:iCs/>
          <w:sz w:val="20"/>
          <w:szCs w:val="20"/>
          <w:lang w:val="en-GB"/>
        </w:rPr>
      </w:pPr>
    </w:p>
    <w:p w14:paraId="242E2628" w14:textId="6BD58C32" w:rsidR="00751EEE" w:rsidRDefault="003C12F3" w:rsidP="008234B2">
      <w:pPr>
        <w:pStyle w:val="ListParagraph"/>
        <w:ind w:left="0"/>
        <w:jc w:val="both"/>
        <w:rPr>
          <w:sz w:val="20"/>
          <w:szCs w:val="20"/>
          <w:lang w:val="en-GB"/>
        </w:rPr>
      </w:pPr>
      <w:r>
        <w:rPr>
          <w:sz w:val="20"/>
          <w:szCs w:val="20"/>
          <w:lang w:val="en-GB"/>
        </w:rPr>
        <w:t>Another issue for CSI-RS across two DL subbands i</w:t>
      </w:r>
      <w:r w:rsidR="006A4DE3">
        <w:rPr>
          <w:sz w:val="20"/>
          <w:szCs w:val="20"/>
          <w:lang w:val="en-GB"/>
        </w:rPr>
        <w:t>s</w:t>
      </w:r>
      <w:r>
        <w:rPr>
          <w:sz w:val="20"/>
          <w:szCs w:val="20"/>
          <w:lang w:val="en-GB"/>
        </w:rPr>
        <w:t xml:space="preserve"> the restriction on </w:t>
      </w:r>
      <w:bookmarkStart w:id="29" w:name="OLE_LINK9"/>
      <w:r>
        <w:rPr>
          <w:sz w:val="20"/>
          <w:szCs w:val="20"/>
          <w:lang w:val="en-GB"/>
        </w:rPr>
        <w:t>CSI-RS bandwidth</w:t>
      </w:r>
      <w:bookmarkEnd w:id="29"/>
      <w:r>
        <w:rPr>
          <w:sz w:val="20"/>
          <w:szCs w:val="20"/>
          <w:lang w:val="en-GB"/>
        </w:rPr>
        <w:t xml:space="preserve">. In the existing specification, the bandwidth of CSI-RS within </w:t>
      </w:r>
      <w:r w:rsidR="00E059B1">
        <w:rPr>
          <w:sz w:val="20"/>
          <w:szCs w:val="20"/>
          <w:lang w:val="en-GB"/>
        </w:rPr>
        <w:t>a given DL BWP must be greater than the minimum between 24 PRBs and the DL BWP size, i.e.,</w:t>
      </w:r>
      <w:r w:rsidR="00E059B1" w:rsidRPr="00E059B1">
        <w:t xml:space="preserve"> </w:t>
      </w:r>
      <w:r w:rsidR="00E059B1" w:rsidRPr="00E059B1">
        <w:rPr>
          <w:sz w:val="20"/>
          <w:szCs w:val="20"/>
          <w:lang w:val="en-GB"/>
        </w:rPr>
        <w:t>CSI-RS bandwidth</w:t>
      </w:r>
      <w:r w:rsidR="00E059B1">
        <w:rPr>
          <w:sz w:val="20"/>
          <w:szCs w:val="20"/>
          <w:lang w:val="en-GB"/>
        </w:rPr>
        <w:t xml:space="preserve"> &gt;= min (24, </w:t>
      </w:r>
      <m:oMath>
        <m:sSubSup>
          <m:sSubSupPr>
            <m:ctrlPr>
              <w:rPr>
                <w:rFonts w:ascii="Cambria Math" w:hAnsi="Cambria Math" w:cs="Arial"/>
                <w:i/>
                <w:sz w:val="20"/>
                <w:szCs w:val="16"/>
              </w:rPr>
            </m:ctrlPr>
          </m:sSubSupPr>
          <m:e>
            <m:r>
              <w:rPr>
                <w:rFonts w:ascii="Cambria Math" w:hAnsi="Cambria Math" w:cs="Arial"/>
                <w:sz w:val="20"/>
                <w:szCs w:val="16"/>
              </w:rPr>
              <m:t>N</m:t>
            </m:r>
          </m:e>
          <m:sub>
            <m:r>
              <w:rPr>
                <w:rFonts w:ascii="Cambria Math" w:hAnsi="Cambria Math" w:cs="Arial"/>
                <w:sz w:val="20"/>
                <w:szCs w:val="16"/>
              </w:rPr>
              <m:t>BWP</m:t>
            </m:r>
          </m:sub>
          <m:sup>
            <m:r>
              <w:rPr>
                <w:rFonts w:ascii="Cambria Math" w:hAnsi="Cambria Math" w:cs="Arial"/>
                <w:sz w:val="20"/>
                <w:szCs w:val="16"/>
              </w:rPr>
              <m:t>size</m:t>
            </m:r>
          </m:sup>
        </m:sSubSup>
      </m:oMath>
      <w:r w:rsidR="00E059B1">
        <w:rPr>
          <w:sz w:val="20"/>
          <w:szCs w:val="16"/>
        </w:rPr>
        <w:t>)</w:t>
      </w:r>
      <w:r w:rsidR="00E059B1">
        <w:rPr>
          <w:sz w:val="20"/>
          <w:szCs w:val="20"/>
          <w:lang w:val="en-GB"/>
        </w:rPr>
        <w:t>.</w:t>
      </w:r>
      <w:r w:rsidR="007C4CF4">
        <w:rPr>
          <w:sz w:val="20"/>
          <w:szCs w:val="20"/>
          <w:lang w:val="en-GB"/>
        </w:rPr>
        <w:t xml:space="preserve"> For a non-contiguous CSI-RS, </w:t>
      </w:r>
      <w:r w:rsidR="00751EEE">
        <w:rPr>
          <w:sz w:val="20"/>
          <w:szCs w:val="20"/>
          <w:lang w:val="en-GB"/>
        </w:rPr>
        <w:t xml:space="preserve">RAN1 needs to determine if </w:t>
      </w:r>
      <w:r w:rsidR="007C4CF4">
        <w:rPr>
          <w:sz w:val="20"/>
          <w:szCs w:val="20"/>
          <w:lang w:val="en-GB"/>
        </w:rPr>
        <w:t xml:space="preserve">a similar bandwidth restriction </w:t>
      </w:r>
      <w:r w:rsidR="00751EEE">
        <w:rPr>
          <w:sz w:val="20"/>
          <w:szCs w:val="20"/>
          <w:lang w:val="en-GB"/>
        </w:rPr>
        <w:t>is</w:t>
      </w:r>
      <w:r w:rsidR="007C4CF4">
        <w:rPr>
          <w:sz w:val="20"/>
          <w:szCs w:val="20"/>
          <w:lang w:val="en-GB"/>
        </w:rPr>
        <w:t xml:space="preserve"> required for the portion of CSI-RS resource </w:t>
      </w:r>
      <w:r w:rsidR="006A4DE3">
        <w:rPr>
          <w:sz w:val="20"/>
          <w:szCs w:val="20"/>
          <w:lang w:val="en-GB"/>
        </w:rPr>
        <w:t>with</w:t>
      </w:r>
      <w:r w:rsidR="007C4CF4">
        <w:rPr>
          <w:sz w:val="20"/>
          <w:szCs w:val="20"/>
          <w:lang w:val="en-GB"/>
        </w:rPr>
        <w:t xml:space="preserve">in each DL subband. </w:t>
      </w:r>
      <w:r w:rsidR="00751EEE">
        <w:rPr>
          <w:sz w:val="20"/>
          <w:szCs w:val="20"/>
          <w:lang w:val="en-GB"/>
        </w:rPr>
        <w:t xml:space="preserve">For instance, for the portion of CSI-RS in each DL subband, a CSI-RS bandwidth restriction based on the size of each DL-SB can be defined. </w:t>
      </w:r>
    </w:p>
    <w:p w14:paraId="4E87E7CF" w14:textId="77777777" w:rsidR="00751EEE" w:rsidRDefault="00751EEE" w:rsidP="008234B2">
      <w:pPr>
        <w:pStyle w:val="ListParagraph"/>
        <w:ind w:left="0"/>
        <w:jc w:val="both"/>
        <w:rPr>
          <w:sz w:val="20"/>
          <w:szCs w:val="20"/>
          <w:lang w:val="en-GB"/>
        </w:rPr>
      </w:pPr>
      <w:bookmarkStart w:id="30" w:name="OLE_LINK22"/>
    </w:p>
    <w:p w14:paraId="1B4806EF" w14:textId="18C9BE08" w:rsidR="00751EEE" w:rsidRDefault="00751EEE" w:rsidP="008234B2">
      <w:pPr>
        <w:pStyle w:val="ListParagraph"/>
        <w:numPr>
          <w:ilvl w:val="0"/>
          <w:numId w:val="24"/>
        </w:numPr>
        <w:jc w:val="both"/>
        <w:rPr>
          <w:b/>
          <w:bCs/>
          <w:i/>
          <w:iCs/>
          <w:sz w:val="20"/>
          <w:szCs w:val="20"/>
          <w:lang w:val="en-GB"/>
        </w:rPr>
      </w:pPr>
      <w:bookmarkStart w:id="31" w:name="OLE_LINK29"/>
      <w:bookmarkStart w:id="32" w:name="OLE_LINK62"/>
      <w:r>
        <w:rPr>
          <w:b/>
          <w:bCs/>
          <w:i/>
          <w:iCs/>
          <w:sz w:val="20"/>
          <w:szCs w:val="20"/>
          <w:lang w:val="en-GB"/>
        </w:rPr>
        <w:t xml:space="preserve">For CSI-RS across two DL subbands, RAN1 to determine if bandwidth restriction on the portion CSI-RS </w:t>
      </w:r>
      <w:r w:rsidR="006A4DE3">
        <w:rPr>
          <w:b/>
          <w:bCs/>
          <w:i/>
          <w:iCs/>
          <w:sz w:val="20"/>
          <w:szCs w:val="20"/>
          <w:lang w:val="en-GB"/>
        </w:rPr>
        <w:t>with</w:t>
      </w:r>
      <w:r>
        <w:rPr>
          <w:b/>
          <w:bCs/>
          <w:i/>
          <w:iCs/>
          <w:sz w:val="20"/>
          <w:szCs w:val="20"/>
          <w:lang w:val="en-GB"/>
        </w:rPr>
        <w:t>in each DL subband is needed</w:t>
      </w:r>
      <w:bookmarkEnd w:id="31"/>
      <w:r>
        <w:rPr>
          <w:b/>
          <w:bCs/>
          <w:i/>
          <w:iCs/>
          <w:sz w:val="20"/>
          <w:szCs w:val="20"/>
          <w:lang w:val="en-GB"/>
        </w:rPr>
        <w:t xml:space="preserve">.   </w:t>
      </w:r>
    </w:p>
    <w:bookmarkEnd w:id="32"/>
    <w:p w14:paraId="0CCAA39D" w14:textId="54F36CAD" w:rsidR="004A1D08" w:rsidRDefault="004A1D08" w:rsidP="004A1D08">
      <w:pPr>
        <w:spacing w:before="120"/>
        <w:jc w:val="both"/>
        <w:rPr>
          <w:b/>
          <w:bCs/>
          <w:u w:val="single"/>
        </w:rPr>
      </w:pPr>
      <w:r w:rsidRPr="004A1D08">
        <w:rPr>
          <w:b/>
          <w:bCs/>
          <w:u w:val="single"/>
        </w:rPr>
        <w:t>DMRS Sequence Mapping for PUSCH</w:t>
      </w:r>
    </w:p>
    <w:tbl>
      <w:tblPr>
        <w:tblStyle w:val="TableGrid"/>
        <w:tblW w:w="0" w:type="auto"/>
        <w:tblInd w:w="108" w:type="dxa"/>
        <w:tblBorders>
          <w:top w:val="none" w:sz="0" w:space="0" w:color="auto"/>
          <w:insideH w:val="none" w:sz="0" w:space="0" w:color="auto"/>
          <w:insideV w:val="none" w:sz="0" w:space="0" w:color="auto"/>
        </w:tblBorders>
        <w:tblLook w:val="04A0" w:firstRow="1" w:lastRow="0" w:firstColumn="1" w:lastColumn="0" w:noHBand="0" w:noVBand="1"/>
      </w:tblPr>
      <w:tblGrid>
        <w:gridCol w:w="9639"/>
      </w:tblGrid>
      <w:tr w:rsidR="004A1D08" w14:paraId="7565FFAD" w14:textId="77777777" w:rsidTr="00517079">
        <w:tc>
          <w:tcPr>
            <w:tcW w:w="9639" w:type="dxa"/>
          </w:tcPr>
          <w:p w14:paraId="1A4F0FAE" w14:textId="77777777" w:rsidR="00344B0F" w:rsidRPr="00344B0F" w:rsidRDefault="00344B0F" w:rsidP="00344B0F">
            <w:pPr>
              <w:spacing w:after="0"/>
              <w:rPr>
                <w:rFonts w:eastAsia="Malgun Gothic"/>
                <w:b/>
                <w:szCs w:val="24"/>
                <w:lang w:eastAsia="zh-CN"/>
              </w:rPr>
            </w:pPr>
            <w:r w:rsidRPr="00344B0F">
              <w:rPr>
                <w:rFonts w:eastAsia="Malgun Gothic"/>
                <w:b/>
                <w:szCs w:val="24"/>
                <w:highlight w:val="green"/>
                <w:lang w:eastAsia="zh-CN"/>
              </w:rPr>
              <w:t>Agreement</w:t>
            </w:r>
          </w:p>
          <w:p w14:paraId="52F3FE0C" w14:textId="1612005A" w:rsidR="004A1D08" w:rsidRPr="00344B0F" w:rsidRDefault="00344B0F" w:rsidP="00517079">
            <w:pPr>
              <w:spacing w:after="0"/>
              <w:jc w:val="both"/>
              <w:rPr>
                <w:rFonts w:eastAsia="Malgun Gothic"/>
                <w:szCs w:val="24"/>
                <w:lang w:eastAsia="zh-CN"/>
              </w:rPr>
            </w:pPr>
            <w:bookmarkStart w:id="33" w:name="OLE_LINK49"/>
            <w:r w:rsidRPr="00344B0F">
              <w:rPr>
                <w:rFonts w:eastAsia="Malgun Gothic"/>
                <w:szCs w:val="24"/>
                <w:lang w:eastAsia="zh-CN"/>
              </w:rPr>
              <w:t xml:space="preserve">For a PDSCH/PUSCH with assigned PRBs overlapping with SBFD subband boundary and only the PRBs within DL/UL usable PRBs are valid for PDSCH/PUSCH reception/transmission, legacy DMRS sequence mapping is applied to </w:t>
            </w:r>
            <w:bookmarkStart w:id="34" w:name="OLE_LINK52"/>
            <w:r w:rsidRPr="00344B0F">
              <w:rPr>
                <w:rFonts w:eastAsia="Malgun Gothic"/>
                <w:szCs w:val="24"/>
                <w:lang w:eastAsia="zh-CN"/>
              </w:rPr>
              <w:t xml:space="preserve">assigned PRBs within DL/UL usable PRBs only </w:t>
            </w:r>
            <w:bookmarkEnd w:id="33"/>
            <w:bookmarkEnd w:id="34"/>
            <w:r w:rsidRPr="00344B0F">
              <w:rPr>
                <w:rFonts w:eastAsia="Malgun Gothic"/>
                <w:szCs w:val="24"/>
                <w:lang w:eastAsia="zh-CN"/>
              </w:rPr>
              <w:t>(effectively, this is same as the case when the DMRS sequence mapped to the RBs outside the DL/UL usable PRBs are punctured).</w:t>
            </w:r>
          </w:p>
        </w:tc>
      </w:tr>
    </w:tbl>
    <w:p w14:paraId="365AB8AC" w14:textId="5C84BB1A" w:rsidR="004A1D08" w:rsidRDefault="00517079" w:rsidP="004A1D08">
      <w:pPr>
        <w:spacing w:before="120"/>
        <w:jc w:val="both"/>
      </w:pPr>
      <w:r w:rsidRPr="00517079">
        <w:t>In</w:t>
      </w:r>
      <w:r>
        <w:t xml:space="preserve"> RAN1#118bis, RAN1 agreed that in the scenario where assigned PRBs for PDSCH/PUSCH overlaps </w:t>
      </w:r>
      <w:r>
        <w:rPr>
          <w:rFonts w:eastAsia="Malgun Gothic"/>
          <w:szCs w:val="24"/>
          <w:lang w:eastAsia="zh-CN"/>
        </w:rPr>
        <w:t>with SBFD subband boundary and only the PRBs within DL/UL usable PRBs are valid for PDSCH/PUSCH reception/transmission</w:t>
      </w:r>
      <w:r w:rsidR="00FF007B">
        <w:rPr>
          <w:rFonts w:eastAsia="Malgun Gothic"/>
          <w:szCs w:val="24"/>
          <w:lang w:eastAsia="zh-CN"/>
        </w:rPr>
        <w:t>,</w:t>
      </w:r>
      <w:r>
        <w:t xml:space="preserve"> legacy DMRS sequence mapping </w:t>
      </w:r>
      <w:r>
        <w:rPr>
          <w:rFonts w:eastAsia="Malgun Gothic"/>
          <w:szCs w:val="24"/>
          <w:lang w:eastAsia="zh-CN"/>
        </w:rPr>
        <w:t xml:space="preserve">is applied to assigned PRBs within DL/UL usable PRBs only. </w:t>
      </w:r>
    </w:p>
    <w:p w14:paraId="416E9793" w14:textId="77777777" w:rsidR="00E522E9" w:rsidRDefault="00E522E9" w:rsidP="00E522E9">
      <w:pPr>
        <w:spacing w:before="120"/>
        <w:jc w:val="both"/>
      </w:pPr>
      <w:r>
        <w:t xml:space="preserve">In the existing specification, when mapping </w:t>
      </w:r>
      <w:bookmarkStart w:id="35" w:name="OLE_LINK48"/>
      <w:r>
        <w:t xml:space="preserve">PUSCH DMRS </w:t>
      </w:r>
      <w:bookmarkEnd w:id="35"/>
      <w:r>
        <w:t xml:space="preserve">to physical resources the reference point for subcarrier </w:t>
      </w:r>
      <w:r w:rsidRPr="00E522E9">
        <w:rPr>
          <w:i/>
          <w:iCs/>
        </w:rPr>
        <w:t>k</w:t>
      </w:r>
      <w:r>
        <w:rPr>
          <w:i/>
          <w:iCs/>
        </w:rPr>
        <w:t xml:space="preserve"> </w:t>
      </w:r>
      <w:r>
        <w:t xml:space="preserve">depends on whether or not transform precoding is enabled. </w:t>
      </w:r>
      <w:bookmarkStart w:id="36" w:name="OLE_LINK53"/>
      <w:r>
        <w:t>If transform precoding is enabled</w:t>
      </w:r>
      <w:bookmarkEnd w:id="36"/>
      <w:r>
        <w:t>, the reference point is determined as “</w:t>
      </w:r>
      <w:bookmarkStart w:id="37" w:name="OLE_LINK39"/>
      <w:r w:rsidRPr="00E522E9">
        <w:rPr>
          <w:b/>
          <w:bCs/>
          <w:i/>
          <w:iCs/>
        </w:rPr>
        <w:t>subcarrier 0 of the lowest-numbered resource block of the scheduled PUSCH allocation</w:t>
      </w:r>
      <w:r>
        <w:rPr>
          <w:b/>
          <w:bCs/>
          <w:i/>
          <w:iCs/>
        </w:rPr>
        <w:t>”</w:t>
      </w:r>
      <w:r>
        <w:t xml:space="preserve">. </w:t>
      </w:r>
      <w:bookmarkEnd w:id="37"/>
    </w:p>
    <w:p w14:paraId="3D7DD7B1" w14:textId="620F343B" w:rsidR="0072671D" w:rsidRDefault="0072671D" w:rsidP="0072671D">
      <w:pPr>
        <w:spacing w:before="120"/>
        <w:jc w:val="center"/>
      </w:pPr>
      <w:r>
        <w:rPr>
          <w:noProof/>
        </w:rPr>
        <w:lastRenderedPageBreak/>
        <w:drawing>
          <wp:inline distT="0" distB="0" distL="0" distR="0" wp14:anchorId="3E78BA98" wp14:editId="06825257">
            <wp:extent cx="2914268" cy="1523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8188" cy="1530687"/>
                    </a:xfrm>
                    <a:prstGeom prst="rect">
                      <a:avLst/>
                    </a:prstGeom>
                    <a:noFill/>
                  </pic:spPr>
                </pic:pic>
              </a:graphicData>
            </a:graphic>
          </wp:inline>
        </w:drawing>
      </w:r>
    </w:p>
    <w:p w14:paraId="776778FA" w14:textId="6E4920F5" w:rsidR="00262BD3" w:rsidRPr="00262BD3" w:rsidRDefault="00262BD3" w:rsidP="00262BD3">
      <w:pPr>
        <w:jc w:val="center"/>
        <w:rPr>
          <w:rFonts w:eastAsia="Malgun Gothic"/>
          <w:i/>
          <w:iCs/>
          <w:lang w:eastAsia="ko-KR"/>
        </w:rPr>
      </w:pPr>
      <w:r>
        <w:rPr>
          <w:bdr w:val="none" w:sz="0" w:space="0" w:color="auto" w:frame="1"/>
        </w:rPr>
        <w:t xml:space="preserve">Figure </w:t>
      </w:r>
      <w:r>
        <w:fldChar w:fldCharType="begin"/>
      </w:r>
      <w:r>
        <w:instrText xml:space="preserve"> SEQ Figure \* ARABIC </w:instrText>
      </w:r>
      <w:r>
        <w:fldChar w:fldCharType="separate"/>
      </w:r>
      <w:r>
        <w:rPr>
          <w:noProof/>
        </w:rPr>
        <w:t>1</w:t>
      </w:r>
      <w:r>
        <w:fldChar w:fldCharType="end"/>
      </w:r>
      <w:r>
        <w:rPr>
          <w:bdr w:val="none" w:sz="0" w:space="0" w:color="auto" w:frame="1"/>
        </w:rPr>
        <w:t xml:space="preserve">: </w:t>
      </w:r>
      <w:r>
        <w:rPr>
          <w:bdr w:val="none" w:sz="0" w:space="0" w:color="auto" w:frame="1"/>
        </w:rPr>
        <w:t>R</w:t>
      </w:r>
      <w:r>
        <w:rPr>
          <w:bdr w:val="none" w:sz="0" w:space="0" w:color="auto" w:frame="1"/>
        </w:rPr>
        <w:t xml:space="preserve">esource availability </w:t>
      </w:r>
      <w:r>
        <w:rPr>
          <w:bdr w:val="none" w:sz="0" w:space="0" w:color="auto" w:frame="1"/>
        </w:rPr>
        <w:t>for DMRS Sequence Mapping</w:t>
      </w:r>
      <w:r>
        <w:rPr>
          <w:rFonts w:eastAsia="Malgun Gothic"/>
          <w:i/>
          <w:iCs/>
          <w:lang w:eastAsia="ko-KR"/>
        </w:rPr>
        <w:t>.</w:t>
      </w:r>
    </w:p>
    <w:p w14:paraId="05E2721F" w14:textId="3A06E96F" w:rsidR="00E522E9" w:rsidRDefault="00E522E9" w:rsidP="00E522E9">
      <w:pPr>
        <w:spacing w:after="0"/>
        <w:jc w:val="both"/>
      </w:pPr>
      <w:r>
        <w:t xml:space="preserve">In case </w:t>
      </w:r>
      <w:bookmarkStart w:id="38" w:name="OLE_LINK63"/>
      <w:r>
        <w:t xml:space="preserve">where the scheduled PUSCH allocation overlaps with SBFD boundary, if transform precoding is enabled </w:t>
      </w:r>
      <w:bookmarkStart w:id="39" w:name="OLE_LINK64"/>
      <w:r>
        <w:t xml:space="preserve">it </w:t>
      </w:r>
      <w:bookmarkEnd w:id="38"/>
      <w:r>
        <w:t xml:space="preserve">is not clear </w:t>
      </w:r>
      <w:r w:rsidR="00FF007B">
        <w:t xml:space="preserve">from the above RAN1 agreement </w:t>
      </w:r>
      <w:r>
        <w:t xml:space="preserve">whether </w:t>
      </w:r>
      <w:bookmarkStart w:id="40" w:name="OLE_LINK60"/>
      <w:r>
        <w:t xml:space="preserve">the reference point of </w:t>
      </w:r>
      <w:r w:rsidRPr="00E522E9">
        <w:t xml:space="preserve">subcarrier index </w:t>
      </w:r>
      <w:r w:rsidRPr="00E522E9">
        <w:rPr>
          <w:i/>
          <w:iCs/>
        </w:rPr>
        <w:t>k</w:t>
      </w:r>
      <w:r>
        <w:t xml:space="preserve"> is</w:t>
      </w:r>
      <w:bookmarkEnd w:id="39"/>
      <w:bookmarkEnd w:id="40"/>
    </w:p>
    <w:p w14:paraId="318272EC" w14:textId="0629031B" w:rsidR="00E522E9" w:rsidRPr="00E522E9" w:rsidRDefault="00B0174B" w:rsidP="00B0174B">
      <w:pPr>
        <w:pStyle w:val="ListParagraph"/>
        <w:numPr>
          <w:ilvl w:val="0"/>
          <w:numId w:val="43"/>
        </w:numPr>
        <w:jc w:val="both"/>
        <w:rPr>
          <w:sz w:val="20"/>
          <w:szCs w:val="20"/>
        </w:rPr>
      </w:pPr>
      <w:bookmarkStart w:id="41" w:name="OLE_LINK57"/>
      <w:bookmarkStart w:id="42" w:name="OLE_LINK56"/>
      <w:bookmarkStart w:id="43" w:name="OLE_LINK54"/>
      <w:r>
        <w:rPr>
          <w:sz w:val="20"/>
          <w:szCs w:val="20"/>
        </w:rPr>
        <w:t xml:space="preserve">Alt. 1: </w:t>
      </w:r>
      <w:bookmarkStart w:id="44" w:name="OLE_LINK61"/>
      <w:bookmarkEnd w:id="41"/>
      <w:r w:rsidR="00E522E9" w:rsidRPr="00E522E9">
        <w:rPr>
          <w:sz w:val="20"/>
          <w:szCs w:val="20"/>
        </w:rPr>
        <w:t xml:space="preserve">subcarrier 0 of the </w:t>
      </w:r>
      <w:r w:rsidR="00E522E9">
        <w:rPr>
          <w:sz w:val="20"/>
          <w:szCs w:val="20"/>
        </w:rPr>
        <w:t xml:space="preserve">of the lowest-numbered RB of  </w:t>
      </w:r>
      <w:r w:rsidR="00E522E9" w:rsidRPr="00E522E9">
        <w:rPr>
          <w:rFonts w:eastAsia="Malgun Gothic"/>
          <w:sz w:val="20"/>
          <w:szCs w:val="20"/>
        </w:rPr>
        <w:t xml:space="preserve">assigned PRBs </w:t>
      </w:r>
      <w:bookmarkEnd w:id="42"/>
      <w:r w:rsidR="00E522E9" w:rsidRPr="00E522E9">
        <w:rPr>
          <w:rFonts w:eastAsia="Malgun Gothic"/>
          <w:sz w:val="20"/>
          <w:szCs w:val="20"/>
        </w:rPr>
        <w:t>within UL usable PRBs only</w:t>
      </w:r>
      <w:bookmarkEnd w:id="44"/>
      <w:r w:rsidR="00E522E9" w:rsidRPr="00E522E9">
        <w:rPr>
          <w:rFonts w:eastAsia="Malgun Gothic"/>
          <w:sz w:val="20"/>
          <w:szCs w:val="20"/>
        </w:rPr>
        <w:t xml:space="preserve">. </w:t>
      </w:r>
      <w:bookmarkEnd w:id="43"/>
      <w:r w:rsidR="00E522E9">
        <w:rPr>
          <w:rFonts w:eastAsia="Malgun Gothic"/>
          <w:sz w:val="20"/>
          <w:szCs w:val="20"/>
        </w:rPr>
        <w:t>OR</w:t>
      </w:r>
    </w:p>
    <w:p w14:paraId="36DC6B46" w14:textId="1AD75E71" w:rsidR="00E522E9" w:rsidRPr="00E522E9" w:rsidRDefault="00B0174B" w:rsidP="00B0174B">
      <w:pPr>
        <w:pStyle w:val="ListParagraph"/>
        <w:numPr>
          <w:ilvl w:val="0"/>
          <w:numId w:val="43"/>
        </w:numPr>
        <w:jc w:val="both"/>
        <w:rPr>
          <w:sz w:val="20"/>
          <w:szCs w:val="20"/>
        </w:rPr>
      </w:pPr>
      <w:r w:rsidRPr="00B0174B">
        <w:rPr>
          <w:sz w:val="20"/>
          <w:szCs w:val="20"/>
        </w:rPr>
        <w:t>Alt</w:t>
      </w:r>
      <w:r>
        <w:rPr>
          <w:sz w:val="20"/>
          <w:szCs w:val="20"/>
        </w:rPr>
        <w:t>. 2</w:t>
      </w:r>
      <w:r w:rsidRPr="00B0174B">
        <w:rPr>
          <w:sz w:val="20"/>
          <w:szCs w:val="20"/>
        </w:rPr>
        <w:t xml:space="preserve">: </w:t>
      </w:r>
      <w:r w:rsidR="00E522E9" w:rsidRPr="00E522E9">
        <w:rPr>
          <w:sz w:val="20"/>
          <w:szCs w:val="20"/>
        </w:rPr>
        <w:t xml:space="preserve">subcarrier 0 of the of the lowest-numbered RB of  </w:t>
      </w:r>
      <w:r w:rsidR="00E522E9" w:rsidRPr="00E522E9">
        <w:rPr>
          <w:rFonts w:eastAsia="Malgun Gothic"/>
          <w:sz w:val="20"/>
          <w:szCs w:val="20"/>
        </w:rPr>
        <w:t>assigned PRB</w:t>
      </w:r>
      <w:r w:rsidR="00E522E9">
        <w:rPr>
          <w:rFonts w:eastAsia="Malgun Gothic"/>
          <w:sz w:val="20"/>
          <w:szCs w:val="20"/>
        </w:rPr>
        <w:t>s</w:t>
      </w:r>
      <w:r w:rsidR="0090348E">
        <w:rPr>
          <w:rFonts w:eastAsia="Malgun Gothic"/>
          <w:sz w:val="20"/>
          <w:szCs w:val="20"/>
        </w:rPr>
        <w:t xml:space="preserve"> (as in legacy)</w:t>
      </w:r>
      <w:r w:rsidR="00E522E9">
        <w:rPr>
          <w:rFonts w:eastAsia="Malgun Gothic"/>
          <w:sz w:val="20"/>
          <w:szCs w:val="20"/>
        </w:rPr>
        <w:t>.</w:t>
      </w:r>
    </w:p>
    <w:p w14:paraId="495B0388" w14:textId="28D92170" w:rsidR="00B0174B" w:rsidRDefault="00B0174B" w:rsidP="004A1D08">
      <w:pPr>
        <w:spacing w:before="120"/>
        <w:jc w:val="both"/>
        <w:rPr>
          <w:rFonts w:eastAsia="Malgun Gothic"/>
          <w:lang w:eastAsia="zh-CN"/>
        </w:rPr>
      </w:pPr>
      <w:r w:rsidRPr="00B0174B">
        <w:t>In our view</w:t>
      </w:r>
      <w:r>
        <w:t xml:space="preserve">, when allocated PRBs overlap with SBFD boundary, PUSCH DMRS sequence using reference point in usable PRB only (Alt. 1) is more intuitive and simpler. Thus,  the reference point of subcarrier index </w:t>
      </w:r>
      <w:r>
        <w:rPr>
          <w:i/>
          <w:iCs/>
        </w:rPr>
        <w:t>k</w:t>
      </w:r>
      <w:r>
        <w:t xml:space="preserve"> should be considered as subcarrier 0 of the of the lowest-numbered RB of  </w:t>
      </w:r>
      <w:r>
        <w:rPr>
          <w:rFonts w:eastAsia="Malgun Gothic"/>
          <w:lang w:eastAsia="zh-CN"/>
        </w:rPr>
        <w:t xml:space="preserve">assigned PRBs within UL usable PRBs only. </w:t>
      </w:r>
    </w:p>
    <w:p w14:paraId="2C78E5B3" w14:textId="622D9F85" w:rsidR="00E81148" w:rsidRPr="00E81148" w:rsidRDefault="00E81148" w:rsidP="00E81148">
      <w:pPr>
        <w:pStyle w:val="ListParagraph"/>
        <w:numPr>
          <w:ilvl w:val="0"/>
          <w:numId w:val="10"/>
        </w:numPr>
        <w:jc w:val="both"/>
        <w:rPr>
          <w:b/>
          <w:bCs/>
          <w:i/>
          <w:iCs/>
          <w:sz w:val="20"/>
          <w:szCs w:val="20"/>
          <w:lang w:val="en-GB" w:eastAsia="ko-KR"/>
        </w:rPr>
      </w:pPr>
      <w:bookmarkStart w:id="45" w:name="OLE_LINK66"/>
      <w:bookmarkStart w:id="46" w:name="OLE_LINK42"/>
      <w:r w:rsidRPr="00E81148">
        <w:rPr>
          <w:b/>
          <w:bCs/>
          <w:i/>
          <w:iCs/>
          <w:sz w:val="20"/>
          <w:szCs w:val="20"/>
          <w:lang w:val="en-GB" w:eastAsia="en-US"/>
        </w:rPr>
        <w:t>When scheduled PUSCH allocation overlaps with SBFD boundary and transform precoding is enabled</w:t>
      </w:r>
      <w:r>
        <w:rPr>
          <w:b/>
          <w:bCs/>
          <w:i/>
          <w:iCs/>
          <w:sz w:val="20"/>
          <w:szCs w:val="20"/>
          <w:lang w:val="en-GB" w:eastAsia="en-US"/>
        </w:rPr>
        <w:t>,</w:t>
      </w:r>
      <w:bookmarkEnd w:id="46"/>
      <w:r>
        <w:rPr>
          <w:b/>
          <w:bCs/>
          <w:i/>
          <w:iCs/>
          <w:sz w:val="20"/>
          <w:szCs w:val="20"/>
          <w:lang w:val="en-GB" w:eastAsia="en-US"/>
        </w:rPr>
        <w:t xml:space="preserve"> the reference point for subcarrier k needs to be clarified.</w:t>
      </w:r>
    </w:p>
    <w:p w14:paraId="3D000510" w14:textId="77777777" w:rsidR="000B31C7" w:rsidRDefault="00FF007B" w:rsidP="000B31C7">
      <w:pPr>
        <w:pStyle w:val="ListParagraph"/>
        <w:numPr>
          <w:ilvl w:val="0"/>
          <w:numId w:val="48"/>
        </w:numPr>
        <w:spacing w:before="120"/>
        <w:jc w:val="both"/>
        <w:rPr>
          <w:b/>
          <w:bCs/>
          <w:i/>
          <w:iCs/>
          <w:sz w:val="20"/>
          <w:szCs w:val="20"/>
          <w:lang w:eastAsia="zh-TW"/>
        </w:rPr>
      </w:pPr>
      <w:bookmarkStart w:id="47" w:name="OLE_LINK68"/>
      <w:bookmarkStart w:id="48" w:name="OLE_LINK65"/>
      <w:bookmarkEnd w:id="30"/>
      <w:bookmarkEnd w:id="45"/>
      <w:r w:rsidRPr="00FF007B">
        <w:rPr>
          <w:b/>
          <w:bCs/>
          <w:i/>
          <w:iCs/>
          <w:sz w:val="20"/>
          <w:szCs w:val="20"/>
        </w:rPr>
        <w:t xml:space="preserve">RAN1 to clarify how to determine the reference point for subcarrier k </w:t>
      </w:r>
      <w:r w:rsidR="00FC2C74">
        <w:rPr>
          <w:b/>
          <w:bCs/>
          <w:i/>
          <w:iCs/>
          <w:sz w:val="20"/>
          <w:szCs w:val="20"/>
        </w:rPr>
        <w:t xml:space="preserve">for PUSCH DMRS mapping </w:t>
      </w:r>
      <w:r w:rsidRPr="00FF007B">
        <w:rPr>
          <w:b/>
          <w:bCs/>
          <w:i/>
          <w:iCs/>
          <w:sz w:val="20"/>
          <w:szCs w:val="20"/>
          <w:lang w:eastAsia="en-US"/>
        </w:rPr>
        <w:t xml:space="preserve">when scheduled PUSCH allocation overlaps with SBFD boundary and transform precoding is enabled. </w:t>
      </w:r>
    </w:p>
    <w:p w14:paraId="74598901" w14:textId="324FDDE2" w:rsidR="00B0174B" w:rsidRPr="000B31C7" w:rsidRDefault="00B0174B" w:rsidP="000B31C7">
      <w:pPr>
        <w:pStyle w:val="ListParagraph"/>
        <w:numPr>
          <w:ilvl w:val="0"/>
          <w:numId w:val="48"/>
        </w:numPr>
        <w:spacing w:before="120"/>
        <w:jc w:val="both"/>
        <w:rPr>
          <w:b/>
          <w:bCs/>
          <w:i/>
          <w:iCs/>
          <w:sz w:val="20"/>
          <w:szCs w:val="20"/>
          <w:lang w:eastAsia="zh-TW"/>
        </w:rPr>
      </w:pPr>
      <w:r w:rsidRPr="000B31C7">
        <w:rPr>
          <w:b/>
          <w:bCs/>
          <w:i/>
          <w:iCs/>
          <w:sz w:val="20"/>
          <w:szCs w:val="20"/>
          <w:lang w:val="en-GB"/>
        </w:rPr>
        <w:t>When scheduled PUSCH allocation overlaps with SBFD boundary and transform precoding is enabled</w:t>
      </w:r>
      <w:bookmarkEnd w:id="48"/>
      <w:r w:rsidRPr="000B31C7">
        <w:rPr>
          <w:b/>
          <w:bCs/>
          <w:i/>
          <w:iCs/>
          <w:sz w:val="20"/>
          <w:szCs w:val="20"/>
          <w:lang w:val="en-GB"/>
        </w:rPr>
        <w:t xml:space="preserve">, the reference point for subcarrier k for </w:t>
      </w:r>
      <w:r w:rsidR="00FC2C74" w:rsidRPr="000B31C7">
        <w:rPr>
          <w:b/>
          <w:bCs/>
          <w:i/>
          <w:iCs/>
          <w:sz w:val="20"/>
          <w:szCs w:val="20"/>
          <w:lang w:val="en-GB"/>
        </w:rPr>
        <w:t xml:space="preserve">PUSCH </w:t>
      </w:r>
      <w:r w:rsidRPr="000B31C7">
        <w:rPr>
          <w:b/>
          <w:bCs/>
          <w:i/>
          <w:iCs/>
          <w:sz w:val="20"/>
          <w:szCs w:val="20"/>
          <w:lang w:val="en-GB"/>
        </w:rPr>
        <w:t xml:space="preserve">DMRS sequence mapping is determined as.   </w:t>
      </w:r>
    </w:p>
    <w:p w14:paraId="3F3398F2" w14:textId="7AF14C50" w:rsidR="0072671D" w:rsidRDefault="00B0174B" w:rsidP="00262BD3">
      <w:pPr>
        <w:pStyle w:val="ListParagraph"/>
        <w:numPr>
          <w:ilvl w:val="0"/>
          <w:numId w:val="44"/>
        </w:numPr>
        <w:spacing w:before="120"/>
        <w:jc w:val="both"/>
        <w:rPr>
          <w:b/>
          <w:bCs/>
          <w:i/>
          <w:iCs/>
          <w:sz w:val="20"/>
          <w:szCs w:val="20"/>
          <w:lang w:val="en-GB"/>
        </w:rPr>
      </w:pPr>
      <w:r w:rsidRPr="00B0174B">
        <w:rPr>
          <w:b/>
          <w:bCs/>
          <w:i/>
          <w:iCs/>
          <w:sz w:val="20"/>
          <w:szCs w:val="20"/>
          <w:lang w:val="en-GB"/>
        </w:rPr>
        <w:t>subcarrier 0 of the of the lowest-numbered RB of assigned PRBs within UL usable PRBs only</w:t>
      </w:r>
    </w:p>
    <w:bookmarkEnd w:id="47"/>
    <w:p w14:paraId="518E9782" w14:textId="2CE48275" w:rsidR="0049215D" w:rsidRPr="00751EEE" w:rsidRDefault="0049215D" w:rsidP="0049215D">
      <w:pPr>
        <w:pStyle w:val="ListParagraph"/>
        <w:spacing w:before="120"/>
        <w:ind w:left="0"/>
        <w:jc w:val="both"/>
        <w:rPr>
          <w:sz w:val="20"/>
          <w:szCs w:val="20"/>
          <w:lang w:val="en-GB"/>
        </w:rPr>
      </w:pPr>
    </w:p>
    <w:p w14:paraId="68BE5016" w14:textId="4EEA02F5" w:rsidR="0006569C" w:rsidRDefault="0015475A" w:rsidP="0006569C">
      <w:pPr>
        <w:pStyle w:val="Heading3"/>
        <w:spacing w:before="0" w:after="0"/>
      </w:pPr>
      <w:r w:rsidRPr="008A290F">
        <w:t>PHY Channels/Signals/Procedures across SBFD and non-SBFD Symbols in Different Slots</w:t>
      </w:r>
    </w:p>
    <w:p w14:paraId="5F279CA6" w14:textId="777EEB9A" w:rsidR="00266B89" w:rsidRDefault="00266B89" w:rsidP="00684644">
      <w:pPr>
        <w:pStyle w:val="Heading4"/>
        <w:numPr>
          <w:ilvl w:val="3"/>
          <w:numId w:val="17"/>
        </w:numPr>
      </w:pPr>
      <w:r>
        <w:t xml:space="preserve">SBFD-aware UE Tx/Rx Behaviour for </w:t>
      </w:r>
      <w:r w:rsidRPr="00630DC0">
        <w:t>Configuration</w:t>
      </w:r>
      <w:r w:rsidR="008B6EE2" w:rsidRPr="00630DC0">
        <w:t xml:space="preserve"> 2</w:t>
      </w:r>
    </w:p>
    <w:p w14:paraId="2926B69C" w14:textId="7AAF47E9" w:rsidR="00E8606C" w:rsidRPr="00C71550" w:rsidRDefault="00E8606C" w:rsidP="00E8606C">
      <w:pPr>
        <w:spacing w:after="0"/>
        <w:rPr>
          <w:b/>
          <w:bCs/>
          <w:u w:val="single"/>
          <w:lang w:eastAsia="en-US"/>
        </w:rPr>
      </w:pPr>
      <w:r w:rsidRPr="00C71550">
        <w:rPr>
          <w:b/>
          <w:bCs/>
          <w:u w:val="single"/>
          <w:lang w:eastAsia="en-US"/>
        </w:rPr>
        <w:t>PDSCH</w:t>
      </w:r>
      <w:r w:rsidR="00194B0A">
        <w:rPr>
          <w:b/>
          <w:bCs/>
          <w:u w:val="single"/>
          <w:lang w:eastAsia="en-US"/>
        </w:rPr>
        <w:t xml:space="preserve"> Rate Matching</w:t>
      </w:r>
      <w:r w:rsidRPr="00C71550">
        <w:rPr>
          <w:b/>
          <w:bCs/>
          <w:u w:val="single"/>
          <w:lang w:eastAsia="en-US"/>
        </w:rPr>
        <w:t>.</w:t>
      </w:r>
    </w:p>
    <w:p w14:paraId="203C1504" w14:textId="77777777" w:rsidR="00E8606C" w:rsidRPr="00E8606C" w:rsidRDefault="00E8606C" w:rsidP="00E8606C">
      <w:pPr>
        <w:spacing w:after="0"/>
        <w:rPr>
          <w:b/>
          <w:bCs/>
          <w:u w:val="single"/>
          <w:lang w:eastAsia="en-US"/>
        </w:rPr>
      </w:pPr>
    </w:p>
    <w:tbl>
      <w:tblPr>
        <w:tblStyle w:val="TableGrid"/>
        <w:tblW w:w="9639" w:type="dxa"/>
        <w:tblInd w:w="108" w:type="dxa"/>
        <w:tblLook w:val="04A0" w:firstRow="1" w:lastRow="0" w:firstColumn="1" w:lastColumn="0" w:noHBand="0" w:noVBand="1"/>
      </w:tblPr>
      <w:tblGrid>
        <w:gridCol w:w="9639"/>
      </w:tblGrid>
      <w:tr w:rsidR="008E52C6" w:rsidRPr="008A290F" w14:paraId="17CDA5E3" w14:textId="77777777" w:rsidTr="00194B0A">
        <w:trPr>
          <w:trHeight w:val="771"/>
        </w:trPr>
        <w:tc>
          <w:tcPr>
            <w:tcW w:w="9639" w:type="dxa"/>
          </w:tcPr>
          <w:p w14:paraId="486A4597" w14:textId="4A059FCF" w:rsidR="008E52C6" w:rsidRPr="008A290F" w:rsidRDefault="008E52C6" w:rsidP="002F1B02">
            <w:pPr>
              <w:spacing w:after="0"/>
              <w:contextualSpacing/>
              <w:jc w:val="both"/>
              <w:rPr>
                <w:rFonts w:ascii="Times" w:eastAsia="Times New Roman" w:hAnsi="Times" w:cs="Times"/>
                <w:b/>
                <w:bCs/>
                <w:lang w:eastAsia="en-GB"/>
              </w:rPr>
            </w:pPr>
            <w:bookmarkStart w:id="49" w:name="OLE_LINK6"/>
            <w:r w:rsidRPr="00F32EBB">
              <w:rPr>
                <w:rFonts w:ascii="Times" w:eastAsia="Times New Roman" w:hAnsi="Times" w:cs="Times"/>
                <w:b/>
                <w:bCs/>
                <w:highlight w:val="darkYellow"/>
                <w:lang w:eastAsia="en-GB"/>
              </w:rPr>
              <w:t>Working Assumption</w:t>
            </w:r>
            <w:r w:rsidRPr="008A290F">
              <w:rPr>
                <w:rFonts w:ascii="Times" w:eastAsia="Times New Roman" w:hAnsi="Times" w:cs="Times"/>
                <w:b/>
                <w:bCs/>
                <w:lang w:eastAsia="en-GB"/>
              </w:rPr>
              <w:t xml:space="preserve"> RAN1#11</w:t>
            </w:r>
            <w:r>
              <w:rPr>
                <w:rFonts w:ascii="Times" w:eastAsia="Times New Roman" w:hAnsi="Times" w:cs="Times"/>
                <w:b/>
                <w:bCs/>
                <w:lang w:eastAsia="en-GB"/>
              </w:rPr>
              <w:t>8</w:t>
            </w:r>
          </w:p>
          <w:p w14:paraId="0564708E" w14:textId="77777777" w:rsidR="008E52C6" w:rsidRPr="008E52C6" w:rsidRDefault="008E52C6" w:rsidP="008E52C6">
            <w:pPr>
              <w:overflowPunct/>
              <w:autoSpaceDE/>
              <w:autoSpaceDN/>
              <w:adjustRightInd/>
              <w:spacing w:after="0"/>
              <w:rPr>
                <w:rFonts w:eastAsia="Malgun Gothic"/>
                <w:szCs w:val="24"/>
                <w:lang w:eastAsia="zh-CN"/>
              </w:rPr>
            </w:pPr>
            <w:bookmarkStart w:id="50" w:name="_Hlk178339061"/>
            <w:r w:rsidRPr="008E52C6">
              <w:rPr>
                <w:rFonts w:eastAsia="Malgun Gothic"/>
                <w:bCs/>
                <w:szCs w:val="24"/>
                <w:lang w:eastAsia="zh-CN"/>
              </w:rPr>
              <w:t>For an SPS PDSCH configuration without repetitions</w:t>
            </w:r>
            <w:bookmarkEnd w:id="50"/>
            <w:r w:rsidRPr="008E52C6">
              <w:rPr>
                <w:rFonts w:eastAsia="Malgun Gothic"/>
                <w:bCs/>
                <w:szCs w:val="24"/>
                <w:lang w:eastAsia="zh-CN"/>
              </w:rPr>
              <w:t xml:space="preserve">,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93E9D32" w14:textId="77777777" w:rsidR="008E52C6" w:rsidRPr="008E52C6" w:rsidRDefault="008E52C6" w:rsidP="00684644">
            <w:pPr>
              <w:numPr>
                <w:ilvl w:val="0"/>
                <w:numId w:val="20"/>
              </w:numPr>
              <w:overflowPunct/>
              <w:autoSpaceDE/>
              <w:autoSpaceDN/>
              <w:adjustRightInd/>
              <w:spacing w:after="0"/>
              <w:rPr>
                <w:rFonts w:eastAsia="Malgun Gothic"/>
                <w:szCs w:val="24"/>
                <w:lang w:eastAsia="zh-CN"/>
              </w:rPr>
            </w:pPr>
            <w:r w:rsidRPr="008E52C6">
              <w:rPr>
                <w:rFonts w:eastAsia="Malgun Gothic"/>
                <w:szCs w:val="24"/>
                <w:lang w:eastAsia="zh-CN"/>
              </w:rPr>
              <w:t>Option 5: Only the assigned PRBs within DL usable PRBs in SBFD symbols are considered to be valid.</w:t>
            </w:r>
          </w:p>
          <w:p w14:paraId="72218E68" w14:textId="77777777" w:rsidR="008E52C6" w:rsidRPr="008E52C6" w:rsidRDefault="008E52C6" w:rsidP="00684644">
            <w:pPr>
              <w:numPr>
                <w:ilvl w:val="1"/>
                <w:numId w:val="18"/>
              </w:numPr>
              <w:overflowPunct/>
              <w:autoSpaceDE/>
              <w:autoSpaceDN/>
              <w:adjustRightInd/>
              <w:spacing w:after="0"/>
              <w:rPr>
                <w:rFonts w:eastAsia="Malgun Gothic"/>
                <w:szCs w:val="24"/>
                <w:lang w:eastAsia="zh-CN"/>
              </w:rPr>
            </w:pPr>
            <w:bookmarkStart w:id="51" w:name="_Hlk178343622"/>
            <w:r w:rsidRPr="00C14B39">
              <w:rPr>
                <w:rFonts w:eastAsia="Malgun Gothic"/>
                <w:szCs w:val="24"/>
                <w:lang w:eastAsia="zh-CN"/>
              </w:rPr>
              <w:t>For SPS PDSCH</w:t>
            </w:r>
            <w:bookmarkEnd w:id="51"/>
            <w:r w:rsidRPr="00C14B39">
              <w:rPr>
                <w:rFonts w:eastAsia="Malgun Gothic"/>
                <w:szCs w:val="24"/>
                <w:lang w:eastAsia="zh-CN"/>
              </w:rPr>
              <w:t>,</w:t>
            </w:r>
            <w:r w:rsidRPr="008E52C6">
              <w:rPr>
                <w:rFonts w:eastAsia="Malgun Gothic"/>
                <w:szCs w:val="24"/>
                <w:lang w:eastAsia="zh-CN"/>
              </w:rPr>
              <w:t xml:space="preserve"> FFS whether the number of PRBs for TBS determination is based on assigned PRBs or assigned PRBs within DL usable PRBs only, </w:t>
            </w:r>
          </w:p>
          <w:p w14:paraId="0C6126BE" w14:textId="77777777" w:rsidR="008E52C6" w:rsidRPr="008E52C6" w:rsidRDefault="008E52C6" w:rsidP="00684644">
            <w:pPr>
              <w:numPr>
                <w:ilvl w:val="1"/>
                <w:numId w:val="18"/>
              </w:numPr>
              <w:overflowPunct/>
              <w:autoSpaceDE/>
              <w:autoSpaceDN/>
              <w:adjustRightInd/>
              <w:spacing w:after="0"/>
              <w:rPr>
                <w:rFonts w:eastAsia="Malgun Gothic"/>
                <w:szCs w:val="24"/>
                <w:lang w:eastAsia="zh-CN"/>
              </w:rPr>
            </w:pPr>
            <w:r w:rsidRPr="00C14B39">
              <w:rPr>
                <w:rFonts w:eastAsia="Malgun Gothic"/>
                <w:bCs/>
                <w:szCs w:val="24"/>
                <w:lang w:eastAsia="zh-CN"/>
              </w:rPr>
              <w:t>For PDSCH repetitions,</w:t>
            </w:r>
            <w:r w:rsidRPr="008E52C6">
              <w:rPr>
                <w:rFonts w:eastAsia="Malgun Gothic"/>
                <w:bCs/>
                <w:szCs w:val="24"/>
                <w:lang w:eastAsia="zh-CN"/>
              </w:rPr>
              <w:t xml:space="preserve"> FFS whether </w:t>
            </w:r>
            <w:r w:rsidRPr="008E52C6">
              <w:rPr>
                <w:rFonts w:eastAsia="Malgun Gothic"/>
                <w:szCs w:val="24"/>
                <w:lang w:eastAsia="zh-CN"/>
              </w:rPr>
              <w:t xml:space="preserve">the number of PRBs for TBS determination is based on assigned PRBs or based on assigned PRBs within DL usable PRBs only or based on assigned PRBs within DL usable PRBs of the first repetition. </w:t>
            </w:r>
          </w:p>
          <w:p w14:paraId="27CA65DA" w14:textId="77777777" w:rsidR="008E52C6" w:rsidRPr="00395A0B" w:rsidRDefault="008E52C6" w:rsidP="00684644">
            <w:pPr>
              <w:numPr>
                <w:ilvl w:val="1"/>
                <w:numId w:val="18"/>
              </w:numPr>
              <w:overflowPunct/>
              <w:autoSpaceDE/>
              <w:autoSpaceDN/>
              <w:adjustRightInd/>
              <w:spacing w:after="0"/>
              <w:rPr>
                <w:rFonts w:ascii="Times" w:eastAsia="Malgun Gothic" w:hAnsi="Times"/>
                <w:sz w:val="22"/>
                <w:szCs w:val="28"/>
                <w:lang w:eastAsia="zh-CN"/>
              </w:rPr>
            </w:pPr>
            <w:r w:rsidRPr="00C14B39">
              <w:rPr>
                <w:rFonts w:eastAsia="Malgun Gothic"/>
                <w:bCs/>
                <w:szCs w:val="24"/>
                <w:lang w:eastAsia="zh-CN"/>
              </w:rPr>
              <w:t>For multi-PDSCH scheduled by a single DCI,</w:t>
            </w:r>
            <w:r w:rsidRPr="008E52C6">
              <w:rPr>
                <w:rFonts w:eastAsia="Malgun Gothic"/>
                <w:szCs w:val="24"/>
                <w:lang w:eastAsia="zh-CN"/>
              </w:rPr>
              <w:t xml:space="preserve"> FFS whether the number of PRBs for TBS determination is based on assigned PRBs or assigned PRBs within DL usable PRBs only.</w:t>
            </w:r>
          </w:p>
          <w:p w14:paraId="5A692B40" w14:textId="77777777" w:rsidR="00395A0B" w:rsidRDefault="00395A0B" w:rsidP="00395A0B">
            <w:pPr>
              <w:tabs>
                <w:tab w:val="left" w:pos="0"/>
              </w:tabs>
              <w:overflowPunct/>
              <w:autoSpaceDE/>
              <w:autoSpaceDN/>
              <w:adjustRightInd/>
              <w:spacing w:after="0"/>
              <w:ind w:left="1440"/>
              <w:rPr>
                <w:rFonts w:eastAsia="Malgun Gothic"/>
                <w:sz w:val="22"/>
                <w:szCs w:val="28"/>
                <w:lang w:eastAsia="zh-CN"/>
              </w:rPr>
            </w:pPr>
          </w:p>
          <w:p w14:paraId="66BDDAD7" w14:textId="12B3CF97" w:rsidR="00395A0B" w:rsidRDefault="00395A0B" w:rsidP="00395A0B">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w:t>
            </w:r>
            <w:bookmarkStart w:id="52" w:name="OLE_LINK3"/>
            <w:r>
              <w:rPr>
                <w:rFonts w:eastAsiaTheme="minorEastAsia"/>
                <w:b/>
                <w:lang w:eastAsia="zh-CN"/>
              </w:rPr>
              <w:t>RAN1#118bis</w:t>
            </w:r>
            <w:bookmarkEnd w:id="52"/>
          </w:p>
          <w:p w14:paraId="15CB327A" w14:textId="77777777" w:rsidR="00395A0B" w:rsidRDefault="00395A0B" w:rsidP="00395A0B">
            <w:pPr>
              <w:spacing w:after="0"/>
              <w:rPr>
                <w:rFonts w:eastAsiaTheme="minorEastAsia"/>
              </w:rPr>
            </w:pPr>
            <w:r w:rsidRPr="00395A0B">
              <w:rPr>
                <w:rFonts w:eastAsiaTheme="minorEastAsia"/>
                <w:bCs/>
              </w:rPr>
              <w:t>F</w:t>
            </w:r>
            <w:r w:rsidRPr="00395A0B">
              <w:rPr>
                <w:rFonts w:eastAsia="Malgun Gothic"/>
                <w:bCs/>
              </w:rPr>
              <w:t xml:space="preserve">or </w:t>
            </w:r>
            <w:bookmarkStart w:id="53" w:name="OLE_LINK1"/>
            <w:r w:rsidRPr="00395A0B">
              <w:rPr>
                <w:rFonts w:eastAsia="Malgun Gothic"/>
                <w:bCs/>
              </w:rPr>
              <w:t xml:space="preserve">multi-PDSCH scheduled by a single DCI </w:t>
            </w:r>
            <w:bookmarkEnd w:id="53"/>
            <w:r w:rsidRPr="00395A0B">
              <w:rPr>
                <w:rFonts w:eastAsiaTheme="minorEastAsia"/>
                <w:bCs/>
              </w:rPr>
              <w:t>with</w:t>
            </w:r>
            <w:r w:rsidRPr="00395A0B">
              <w:rPr>
                <w:rFonts w:eastAsia="Malgun Gothic"/>
                <w:bCs/>
              </w:rPr>
              <w:t xml:space="preserve"> Configuration 2,</w:t>
            </w:r>
            <w:r w:rsidRPr="00395A0B">
              <w:rPr>
                <w:rFonts w:eastAsiaTheme="minorEastAsia"/>
                <w:bCs/>
              </w:rPr>
              <w:t xml:space="preserve"> </w:t>
            </w:r>
            <w:bookmarkStart w:id="54" w:name="OLE_LINK30"/>
            <w:r w:rsidRPr="00395A0B">
              <w:rPr>
                <w:rFonts w:eastAsia="Malgun Gothic"/>
              </w:rPr>
              <w:t>the number of PRBs for TBS determination</w:t>
            </w:r>
            <w:r w:rsidRPr="00395A0B">
              <w:rPr>
                <w:rFonts w:eastAsiaTheme="minorEastAsia"/>
              </w:rPr>
              <w:t xml:space="preserve"> for a PDSCH in 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 within DL usable PRBs only. T</w:t>
            </w:r>
            <w:r w:rsidRPr="00395A0B">
              <w:rPr>
                <w:rFonts w:eastAsia="Malgun Gothic"/>
              </w:rPr>
              <w:t>he number of PRBs for TBS determination</w:t>
            </w:r>
            <w:r w:rsidRPr="00395A0B">
              <w:rPr>
                <w:rFonts w:eastAsiaTheme="minorEastAsia"/>
              </w:rPr>
              <w:t xml:space="preserve"> for a PDSCH in non-SBFD symbols</w:t>
            </w:r>
            <w:r w:rsidRPr="00395A0B">
              <w:rPr>
                <w:rFonts w:eastAsia="Malgun Gothic"/>
              </w:rPr>
              <w:t xml:space="preserve"> </w:t>
            </w:r>
            <w:r w:rsidRPr="00395A0B">
              <w:rPr>
                <w:rFonts w:eastAsiaTheme="minorEastAsia"/>
              </w:rPr>
              <w:t>i</w:t>
            </w:r>
            <w:r w:rsidRPr="00395A0B">
              <w:rPr>
                <w:rFonts w:eastAsia="Malgun Gothic"/>
              </w:rPr>
              <w:t>s</w:t>
            </w:r>
            <w:r w:rsidRPr="00395A0B">
              <w:rPr>
                <w:rFonts w:eastAsiaTheme="minorEastAsia"/>
              </w:rPr>
              <w:t xml:space="preserve"> based on</w:t>
            </w:r>
            <w:r>
              <w:t xml:space="preserve"> </w:t>
            </w:r>
            <w:r w:rsidRPr="00395A0B">
              <w:rPr>
                <w:rFonts w:eastAsiaTheme="minorEastAsia"/>
              </w:rPr>
              <w:t>assigned PRBs</w:t>
            </w:r>
            <w:bookmarkEnd w:id="54"/>
            <w:r w:rsidRPr="00395A0B">
              <w:rPr>
                <w:rFonts w:eastAsiaTheme="minorEastAsia"/>
              </w:rPr>
              <w:t>.</w:t>
            </w:r>
          </w:p>
          <w:p w14:paraId="7C3FBEFF" w14:textId="77777777" w:rsidR="000B55DB" w:rsidRDefault="000B55DB" w:rsidP="00395A0B">
            <w:pPr>
              <w:spacing w:after="0"/>
              <w:rPr>
                <w:rFonts w:eastAsiaTheme="minorEastAsia"/>
              </w:rPr>
            </w:pPr>
          </w:p>
          <w:p w14:paraId="12C558BB" w14:textId="3FE5ADDF" w:rsidR="000B55DB" w:rsidRDefault="000B55DB" w:rsidP="000B55DB">
            <w:pPr>
              <w:spacing w:after="0"/>
              <w:rPr>
                <w:rFonts w:eastAsiaTheme="minorEastAsia"/>
                <w:b/>
                <w:lang w:eastAsia="zh-CN"/>
              </w:rPr>
            </w:pPr>
            <w:r>
              <w:rPr>
                <w:rFonts w:eastAsiaTheme="minorEastAsia"/>
                <w:b/>
                <w:highlight w:val="green"/>
                <w:lang w:eastAsia="zh-CN"/>
              </w:rPr>
              <w:t>Agreement</w:t>
            </w:r>
            <w:r>
              <w:rPr>
                <w:rFonts w:eastAsiaTheme="minorEastAsia"/>
                <w:b/>
                <w:lang w:eastAsia="zh-CN"/>
              </w:rPr>
              <w:t xml:space="preserve"> RAN1#119</w:t>
            </w:r>
          </w:p>
          <w:p w14:paraId="37E9B648" w14:textId="77777777" w:rsidR="000B55DB" w:rsidRDefault="000B55DB" w:rsidP="000B55DB">
            <w:pPr>
              <w:spacing w:after="0"/>
              <w:rPr>
                <w:rFonts w:eastAsiaTheme="minorEastAsia" w:cs="Times"/>
                <w:bCs/>
                <w:lang w:eastAsia="zh-CN"/>
              </w:rPr>
            </w:pPr>
            <w:r>
              <w:rPr>
                <w:rFonts w:eastAsiaTheme="minorEastAsia"/>
                <w:bCs/>
                <w:lang w:eastAsia="zh-CN"/>
              </w:rPr>
              <w:t>For</w:t>
            </w:r>
            <w:r>
              <w:rPr>
                <w:rFonts w:eastAsiaTheme="minorEastAsia"/>
                <w:lang w:eastAsia="zh-CN"/>
              </w:rPr>
              <w:t xml:space="preserve"> dynamically scheduled</w:t>
            </w:r>
            <w:r>
              <w:rPr>
                <w:rFonts w:eastAsiaTheme="minorEastAsia"/>
                <w:bCs/>
                <w:lang w:eastAsia="zh-CN"/>
              </w:rPr>
              <w:t xml:space="preserve"> </w:t>
            </w:r>
            <w:bookmarkStart w:id="55" w:name="OLE_LINK4"/>
            <w:r>
              <w:rPr>
                <w:rFonts w:eastAsiaTheme="minorEastAsia"/>
                <w:bCs/>
                <w:lang w:eastAsia="zh-CN"/>
              </w:rPr>
              <w:t>PDSCH repetitions</w:t>
            </w:r>
            <w:bookmarkEnd w:id="55"/>
            <w:r>
              <w:rPr>
                <w:rFonts w:eastAsia="Malgun Gothic" w:cs="Times"/>
                <w:bCs/>
                <w:lang w:eastAsia="zh-CN"/>
              </w:rPr>
              <w:t xml:space="preserve"> with Configuration 2</w:t>
            </w:r>
            <w:r>
              <w:rPr>
                <w:rFonts w:eastAsiaTheme="minorEastAsia" w:cs="Times"/>
                <w:bCs/>
                <w:lang w:eastAsia="zh-CN"/>
              </w:rPr>
              <w:t>, for TBS determination.</w:t>
            </w:r>
          </w:p>
          <w:p w14:paraId="1C02B26A" w14:textId="77777777" w:rsidR="000B55DB" w:rsidRDefault="000B55DB" w:rsidP="00684644">
            <w:pPr>
              <w:numPr>
                <w:ilvl w:val="0"/>
                <w:numId w:val="32"/>
              </w:numPr>
              <w:overflowPunct/>
              <w:autoSpaceDE/>
              <w:autoSpaceDN/>
              <w:adjustRightInd/>
              <w:spacing w:after="0"/>
              <w:rPr>
                <w:rFonts w:eastAsia="Batang"/>
                <w:lang w:eastAsia="en-US"/>
              </w:rPr>
            </w:pPr>
            <w:r>
              <w:t xml:space="preserve">Option </w:t>
            </w:r>
            <w:r>
              <w:rPr>
                <w:rFonts w:eastAsiaTheme="minorEastAsia"/>
                <w:lang w:eastAsia="zh-CN"/>
              </w:rPr>
              <w:t>1</w:t>
            </w:r>
            <w:r>
              <w:t>:</w:t>
            </w:r>
          </w:p>
          <w:p w14:paraId="2E834036" w14:textId="77777777" w:rsidR="000B55DB" w:rsidRDefault="000B55DB" w:rsidP="00684644">
            <w:pPr>
              <w:numPr>
                <w:ilvl w:val="1"/>
                <w:numId w:val="32"/>
              </w:numPr>
              <w:overflowPunct/>
              <w:autoSpaceDE/>
              <w:autoSpaceDN/>
              <w:adjustRightInd/>
              <w:spacing w:after="0"/>
              <w:rPr>
                <w:rFonts w:eastAsiaTheme="minorEastAsia"/>
                <w:bCs/>
                <w:lang w:eastAsia="zh-CN"/>
              </w:rPr>
            </w:pPr>
            <w:r>
              <w:t>If the first repetition</w:t>
            </w:r>
            <w:r>
              <w:rPr>
                <w:rFonts w:eastAsiaTheme="minorEastAsia"/>
                <w:lang w:eastAsia="zh-CN"/>
              </w:rPr>
              <w:t xml:space="preserve"> occasion indicated by scheduling DCI</w:t>
            </w:r>
            <w:r>
              <w:t xml:space="preserve"> is in SBFD symbols,</w:t>
            </w:r>
            <w:r>
              <w:rPr>
                <w:rFonts w:eastAsiaTheme="minorEastAsia"/>
                <w:lang w:eastAsia="zh-CN"/>
              </w:rPr>
              <w:t xml:space="preserve"> t</w:t>
            </w:r>
            <w:r>
              <w:rPr>
                <w:rFonts w:eastAsia="Malgun Gothic"/>
                <w:lang w:eastAsia="zh-CN"/>
              </w:rPr>
              <w:t xml:space="preserve">he number of </w:t>
            </w:r>
            <w:r>
              <w:rPr>
                <w:rFonts w:eastAsia="Malgun Gothic"/>
                <w:lang w:eastAsia="zh-CN"/>
              </w:rPr>
              <w:lastRenderedPageBreak/>
              <w:t xml:space="preserve">PRBs for </w:t>
            </w:r>
            <w:r>
              <w:rPr>
                <w:rFonts w:eastAsiaTheme="minorEastAsia"/>
                <w:lang w:eastAsia="zh-CN"/>
              </w:rPr>
              <w:t xml:space="preserve">TBS </w:t>
            </w:r>
            <w:r>
              <w:rPr>
                <w:rFonts w:eastAsia="Malgun Gothic"/>
                <w:lang w:eastAsia="zh-CN"/>
              </w:rPr>
              <w:t xml:space="preserve">determination is </w:t>
            </w:r>
            <w:r>
              <w:rPr>
                <w:rFonts w:eastAsiaTheme="minorEastAsia"/>
                <w:lang w:eastAsia="zh-CN"/>
              </w:rPr>
              <w:t>based on assigned PRBs</w:t>
            </w:r>
            <w:r>
              <w:t xml:space="preserve"> </w:t>
            </w:r>
            <w:r>
              <w:rPr>
                <w:rFonts w:eastAsiaTheme="minorEastAsia"/>
                <w:lang w:eastAsia="zh-CN"/>
              </w:rPr>
              <w:t>within DL usable PRBs.</w:t>
            </w:r>
            <w:r>
              <w:t xml:space="preserve"> </w:t>
            </w:r>
          </w:p>
          <w:p w14:paraId="26F52DB5" w14:textId="77777777" w:rsidR="000B55DB" w:rsidRPr="00383E4F" w:rsidRDefault="000B55DB" w:rsidP="00684644">
            <w:pPr>
              <w:numPr>
                <w:ilvl w:val="1"/>
                <w:numId w:val="32"/>
              </w:numPr>
              <w:overflowPunct/>
              <w:autoSpaceDE/>
              <w:autoSpaceDN/>
              <w:adjustRightInd/>
              <w:spacing w:after="0"/>
              <w:rPr>
                <w:rFonts w:eastAsiaTheme="minorEastAsia"/>
                <w:bCs/>
                <w:lang w:eastAsia="zh-CN"/>
              </w:rPr>
            </w:pPr>
            <w:r>
              <w:t xml:space="preserve">If the first repetition </w:t>
            </w:r>
            <w:r>
              <w:rPr>
                <w:rFonts w:eastAsiaTheme="minorEastAsia"/>
                <w:lang w:eastAsia="zh-CN"/>
              </w:rPr>
              <w:t>occasion</w:t>
            </w:r>
            <w:r>
              <w:t xml:space="preserve"> </w:t>
            </w:r>
            <w:r>
              <w:rPr>
                <w:rFonts w:eastAsiaTheme="minorEastAsia"/>
                <w:lang w:eastAsia="zh-CN"/>
              </w:rPr>
              <w:t xml:space="preserve">indicated by scheduling DCI </w:t>
            </w:r>
            <w:r>
              <w:t xml:space="preserve">is in </w:t>
            </w:r>
            <w:r>
              <w:rPr>
                <w:rFonts w:eastAsiaTheme="minorEastAsia"/>
                <w:lang w:eastAsia="zh-CN"/>
              </w:rPr>
              <w:t>non-</w:t>
            </w:r>
            <w:r>
              <w:t>SBFD symbols,</w:t>
            </w:r>
            <w:r>
              <w:rPr>
                <w:rFonts w:eastAsiaTheme="minorEastAsia"/>
                <w:lang w:eastAsia="zh-CN"/>
              </w:rPr>
              <w:t xml:space="preserve"> t</w:t>
            </w:r>
            <w:r>
              <w:rPr>
                <w:rFonts w:eastAsia="Malgun Gothic"/>
                <w:lang w:eastAsia="zh-CN"/>
              </w:rPr>
              <w:t xml:space="preserve">he number of PRBs for </w:t>
            </w:r>
            <w:r>
              <w:rPr>
                <w:rFonts w:eastAsiaTheme="minorEastAsia"/>
                <w:lang w:eastAsia="zh-CN"/>
              </w:rPr>
              <w:t xml:space="preserve">TBS </w:t>
            </w:r>
            <w:r>
              <w:rPr>
                <w:rFonts w:eastAsia="Malgun Gothic"/>
                <w:lang w:eastAsia="zh-CN"/>
              </w:rPr>
              <w:t>determination is</w:t>
            </w:r>
            <w:r>
              <w:rPr>
                <w:rFonts w:eastAsiaTheme="minorEastAsia"/>
                <w:lang w:eastAsia="zh-CN"/>
              </w:rPr>
              <w:t xml:space="preserve"> based on assigned PRBs.</w:t>
            </w:r>
          </w:p>
          <w:p w14:paraId="1E2A88A4" w14:textId="77777777" w:rsidR="00383E4F" w:rsidRDefault="00383E4F" w:rsidP="00383E4F">
            <w:pPr>
              <w:tabs>
                <w:tab w:val="left" w:pos="0"/>
              </w:tabs>
              <w:overflowPunct/>
              <w:autoSpaceDE/>
              <w:autoSpaceDN/>
              <w:adjustRightInd/>
              <w:spacing w:after="0"/>
              <w:ind w:left="1440"/>
              <w:rPr>
                <w:rFonts w:eastAsiaTheme="minorEastAsia"/>
                <w:bCs/>
                <w:lang w:eastAsia="zh-CN"/>
              </w:rPr>
            </w:pPr>
          </w:p>
          <w:p w14:paraId="238C9F1D" w14:textId="77777777" w:rsidR="00383E4F" w:rsidRDefault="00383E4F" w:rsidP="00383E4F">
            <w:pPr>
              <w:spacing w:after="0"/>
              <w:rPr>
                <w:rFonts w:eastAsiaTheme="minorEastAsia"/>
                <w:b/>
                <w:lang w:eastAsia="zh-CN"/>
              </w:rPr>
            </w:pPr>
            <w:r>
              <w:rPr>
                <w:rFonts w:eastAsiaTheme="minorEastAsia"/>
                <w:b/>
                <w:highlight w:val="green"/>
                <w:lang w:eastAsia="zh-CN"/>
              </w:rPr>
              <w:t>Agreement</w:t>
            </w:r>
          </w:p>
          <w:p w14:paraId="64C0D4DA" w14:textId="77777777" w:rsidR="00383E4F" w:rsidRDefault="00383E4F" w:rsidP="00383E4F">
            <w:pPr>
              <w:spacing w:after="0"/>
            </w:pPr>
            <w:r>
              <w:rPr>
                <w:rFonts w:eastAsiaTheme="minorEastAsia"/>
                <w:lang w:eastAsia="zh-CN"/>
              </w:rPr>
              <w:t xml:space="preserve">For SPS PDSCH with Configuration 2, for TBS determination, </w:t>
            </w:r>
          </w:p>
          <w:p w14:paraId="54B2ADAC" w14:textId="77777777" w:rsidR="00383E4F" w:rsidRPr="00796AB7" w:rsidRDefault="00383E4F" w:rsidP="00383E4F">
            <w:pPr>
              <w:numPr>
                <w:ilvl w:val="0"/>
                <w:numId w:val="16"/>
              </w:numPr>
              <w:overflowPunct/>
              <w:autoSpaceDE/>
              <w:autoSpaceDN/>
              <w:adjustRightInd/>
              <w:spacing w:after="0"/>
            </w:pPr>
            <w:r w:rsidRPr="00796AB7">
              <w:rPr>
                <w:rFonts w:eastAsiaTheme="minorEastAsia"/>
                <w:lang w:eastAsia="zh-CN"/>
              </w:rPr>
              <w:t xml:space="preserve">For SPS PDSCH without repetition, </w:t>
            </w:r>
          </w:p>
          <w:p w14:paraId="65BD90B3" w14:textId="77777777" w:rsidR="00383E4F" w:rsidRPr="00796AB7" w:rsidRDefault="00383E4F" w:rsidP="00383E4F">
            <w:pPr>
              <w:numPr>
                <w:ilvl w:val="1"/>
                <w:numId w:val="16"/>
              </w:numPr>
              <w:overflowPunct/>
              <w:autoSpaceDE/>
              <w:autoSpaceDN/>
              <w:adjustRightInd/>
              <w:spacing w:after="0"/>
            </w:pPr>
            <w:r w:rsidRPr="00796AB7">
              <w:rPr>
                <w:rFonts w:eastAsia="Malgun Gothic" w:cs="Times"/>
                <w:lang w:eastAsia="zh-CN"/>
              </w:rPr>
              <w:t xml:space="preserve">The </w:t>
            </w:r>
            <w:bookmarkStart w:id="56" w:name="OLE_LINK14"/>
            <w:r w:rsidRPr="00796AB7">
              <w:rPr>
                <w:rFonts w:eastAsia="Malgun Gothic" w:cs="Times"/>
                <w:lang w:eastAsia="zh-CN"/>
              </w:rPr>
              <w:t>number of PRBs for TBS determination for an SPS PDSCH in SBFD symbols is based on</w:t>
            </w:r>
            <w:r w:rsidRPr="00796AB7">
              <w:rPr>
                <w:rFonts w:cs="Times"/>
                <w:lang w:eastAsia="zh-CN"/>
              </w:rPr>
              <w:t xml:space="preserve"> </w:t>
            </w:r>
            <w:r w:rsidRPr="00796AB7">
              <w:rPr>
                <w:rFonts w:eastAsia="Malgun Gothic" w:cs="Times"/>
                <w:lang w:eastAsia="zh-CN"/>
              </w:rPr>
              <w:t>assigned PRBs within DL usable PRBs only</w:t>
            </w:r>
            <w:bookmarkEnd w:id="56"/>
            <w:r w:rsidRPr="00796AB7">
              <w:rPr>
                <w:rFonts w:eastAsia="Malgun Gothic" w:cs="Times"/>
                <w:lang w:eastAsia="zh-CN"/>
              </w:rPr>
              <w:t xml:space="preserve">. </w:t>
            </w:r>
          </w:p>
          <w:p w14:paraId="34650E7A" w14:textId="77777777" w:rsidR="00383E4F" w:rsidRPr="00796AB7" w:rsidRDefault="00383E4F" w:rsidP="00383E4F">
            <w:pPr>
              <w:numPr>
                <w:ilvl w:val="1"/>
                <w:numId w:val="16"/>
              </w:numPr>
              <w:overflowPunct/>
              <w:autoSpaceDE/>
              <w:autoSpaceDN/>
              <w:adjustRightInd/>
              <w:spacing w:after="0"/>
            </w:pPr>
            <w:r w:rsidRPr="00796AB7">
              <w:rPr>
                <w:rFonts w:eastAsia="Malgun Gothic" w:cs="Times"/>
                <w:lang w:eastAsia="zh-CN"/>
              </w:rPr>
              <w:t>The number of PRBs for TBS determination for an SPS PDSCH in non-SBFD symbols is based on</w:t>
            </w:r>
            <w:r w:rsidRPr="00796AB7">
              <w:rPr>
                <w:rFonts w:cs="Times"/>
                <w:lang w:eastAsia="zh-CN"/>
              </w:rPr>
              <w:t xml:space="preserve"> </w:t>
            </w:r>
            <w:r w:rsidRPr="00796AB7">
              <w:rPr>
                <w:rFonts w:eastAsia="Malgun Gothic" w:cs="Times"/>
                <w:lang w:eastAsia="zh-CN"/>
              </w:rPr>
              <w:t>assigned PRBs.</w:t>
            </w:r>
          </w:p>
          <w:p w14:paraId="23E923EE" w14:textId="77777777" w:rsidR="00383E4F" w:rsidRPr="00796AB7" w:rsidRDefault="00383E4F" w:rsidP="00383E4F">
            <w:pPr>
              <w:numPr>
                <w:ilvl w:val="0"/>
                <w:numId w:val="16"/>
              </w:numPr>
              <w:overflowPunct/>
              <w:autoSpaceDE/>
              <w:autoSpaceDN/>
              <w:adjustRightInd/>
              <w:spacing w:after="0"/>
            </w:pPr>
            <w:r w:rsidRPr="00796AB7">
              <w:rPr>
                <w:rFonts w:eastAsiaTheme="minorEastAsia"/>
                <w:lang w:eastAsia="zh-CN"/>
              </w:rPr>
              <w:t xml:space="preserve">For SPS PDSCH with repetition, </w:t>
            </w:r>
            <w:bookmarkStart w:id="57" w:name="OLE_LINK15"/>
            <w:r w:rsidRPr="00796AB7">
              <w:rPr>
                <w:rFonts w:eastAsiaTheme="minorEastAsia"/>
                <w:lang w:eastAsia="zh-CN"/>
              </w:rPr>
              <w:t>TBS is determined based on the first repetition occasion.</w:t>
            </w:r>
            <w:bookmarkEnd w:id="57"/>
          </w:p>
          <w:p w14:paraId="4214317C" w14:textId="77777777" w:rsidR="00383E4F" w:rsidRDefault="00383E4F" w:rsidP="00383E4F">
            <w:pPr>
              <w:numPr>
                <w:ilvl w:val="1"/>
                <w:numId w:val="16"/>
              </w:numPr>
              <w:overflowPunct/>
              <w:autoSpaceDE/>
              <w:autoSpaceDN/>
              <w:adjustRightInd/>
              <w:spacing w:after="0"/>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 is based on</w:t>
            </w:r>
            <w:r>
              <w:rPr>
                <w:rFonts w:cs="Times"/>
                <w:lang w:eastAsia="zh-CN"/>
              </w:rPr>
              <w:t xml:space="preserve"> </w:t>
            </w:r>
            <w:r>
              <w:rPr>
                <w:rFonts w:eastAsia="Malgun Gothic" w:cs="Times"/>
                <w:lang w:eastAsia="zh-CN"/>
              </w:rPr>
              <w:t>assigned PRBs within DL usable PRBs only.</w:t>
            </w:r>
          </w:p>
          <w:p w14:paraId="354449BD" w14:textId="0EAA4AD1" w:rsidR="00383E4F" w:rsidRPr="00194B0A" w:rsidRDefault="00383E4F" w:rsidP="00383E4F">
            <w:pPr>
              <w:numPr>
                <w:ilvl w:val="1"/>
                <w:numId w:val="16"/>
              </w:numPr>
              <w:overflowPunct/>
              <w:autoSpaceDE/>
              <w:autoSpaceDN/>
              <w:adjustRightInd/>
              <w:spacing w:after="0"/>
            </w:pPr>
            <w:r>
              <w:rPr>
                <w:rFonts w:eastAsiaTheme="minorEastAsia"/>
                <w:lang w:eastAsia="zh-CN"/>
              </w:rPr>
              <w:t xml:space="preserve">If the first repetition occasion of a SPS PDSCH is in non-SBFD symbols, the </w:t>
            </w:r>
            <w:r>
              <w:rPr>
                <w:rFonts w:eastAsia="Malgun Gothic" w:cs="Times"/>
                <w:lang w:eastAsia="zh-CN"/>
              </w:rPr>
              <w:t xml:space="preserve">number of PRBs for TBS determination for the SPS PDSCH is </w:t>
            </w:r>
            <w:bookmarkStart w:id="58" w:name="OLE_LINK16"/>
            <w:r>
              <w:rPr>
                <w:rFonts w:eastAsia="Malgun Gothic" w:cs="Times"/>
                <w:lang w:eastAsia="zh-CN"/>
              </w:rPr>
              <w:t>based on</w:t>
            </w:r>
            <w:r>
              <w:rPr>
                <w:rFonts w:cs="Times"/>
                <w:lang w:eastAsia="zh-CN"/>
              </w:rPr>
              <w:t xml:space="preserve"> </w:t>
            </w:r>
            <w:r>
              <w:rPr>
                <w:rFonts w:eastAsia="Malgun Gothic" w:cs="Times"/>
                <w:lang w:eastAsia="zh-CN"/>
              </w:rPr>
              <w:t>assigned PRBs</w:t>
            </w:r>
            <w:bookmarkEnd w:id="58"/>
            <w:r>
              <w:rPr>
                <w:rFonts w:eastAsia="Malgun Gothic" w:cs="Times"/>
                <w:lang w:eastAsia="zh-CN"/>
              </w:rPr>
              <w:t>.</w:t>
            </w:r>
          </w:p>
        </w:tc>
      </w:tr>
      <w:bookmarkEnd w:id="49"/>
    </w:tbl>
    <w:p w14:paraId="5A572A78" w14:textId="77777777" w:rsidR="00876EFC" w:rsidRDefault="00876EFC" w:rsidP="00876EFC">
      <w:pPr>
        <w:spacing w:after="0"/>
        <w:rPr>
          <w:b/>
          <w:bCs/>
          <w:u w:val="single"/>
          <w:lang w:eastAsia="en-US"/>
        </w:rPr>
      </w:pPr>
    </w:p>
    <w:p w14:paraId="20F15290" w14:textId="4461297E" w:rsidR="00FC0C2F" w:rsidRDefault="00194B0A" w:rsidP="00194B0A">
      <w:pPr>
        <w:spacing w:after="0"/>
        <w:jc w:val="both"/>
        <w:rPr>
          <w:lang w:eastAsia="en-US"/>
        </w:rPr>
      </w:pPr>
      <w:r w:rsidRPr="00194B0A">
        <w:rPr>
          <w:lang w:eastAsia="en-US"/>
        </w:rPr>
        <w:t xml:space="preserve">For </w:t>
      </w:r>
      <w:r>
        <w:rPr>
          <w:lang w:eastAsia="en-US"/>
        </w:rPr>
        <w:t xml:space="preserve">dynamically scheduled PDSCH repetitions and SPS PDSCH with repetitions, RAN1 agreed </w:t>
      </w:r>
      <w:r w:rsidR="006405B9">
        <w:rPr>
          <w:lang w:eastAsia="en-US"/>
        </w:rPr>
        <w:t xml:space="preserve">that </w:t>
      </w:r>
      <w:r>
        <w:rPr>
          <w:lang w:eastAsia="en-US"/>
        </w:rPr>
        <w:t xml:space="preserve">the </w:t>
      </w:r>
      <w:r w:rsidRPr="00194B0A">
        <w:rPr>
          <w:lang w:eastAsia="en-US"/>
        </w:rPr>
        <w:t xml:space="preserve">number of PRBs for TBS determination </w:t>
      </w:r>
      <w:r>
        <w:rPr>
          <w:lang w:eastAsia="en-US"/>
        </w:rPr>
        <w:t>is</w:t>
      </w:r>
      <w:r w:rsidRPr="00194B0A">
        <w:rPr>
          <w:lang w:eastAsia="en-US"/>
        </w:rPr>
        <w:t xml:space="preserve"> based on the</w:t>
      </w:r>
      <w:r>
        <w:rPr>
          <w:lang w:eastAsia="en-US"/>
        </w:rPr>
        <w:t xml:space="preserve"> slot type on which</w:t>
      </w:r>
      <w:r w:rsidRPr="00194B0A">
        <w:rPr>
          <w:lang w:eastAsia="en-US"/>
        </w:rPr>
        <w:t xml:space="preserve"> first repetition occasion</w:t>
      </w:r>
      <w:r>
        <w:rPr>
          <w:lang w:eastAsia="en-US"/>
        </w:rPr>
        <w:t xml:space="preserve"> occurs</w:t>
      </w:r>
      <w:r w:rsidRPr="00194B0A">
        <w:rPr>
          <w:lang w:eastAsia="en-US"/>
        </w:rPr>
        <w:t>.</w:t>
      </w:r>
      <w:r>
        <w:rPr>
          <w:lang w:eastAsia="en-US"/>
        </w:rPr>
        <w:t xml:space="preserve"> Considering the scenario where the first repetition occasion occurs on non-SBFD symbol</w:t>
      </w:r>
      <w:r w:rsidR="006405B9">
        <w:rPr>
          <w:lang w:eastAsia="en-US"/>
        </w:rPr>
        <w:t>s</w:t>
      </w:r>
      <w:r>
        <w:rPr>
          <w:lang w:eastAsia="en-US"/>
        </w:rPr>
        <w:t>, the TB</w:t>
      </w:r>
      <w:r w:rsidR="00E72C2E">
        <w:rPr>
          <w:lang w:eastAsia="en-US"/>
        </w:rPr>
        <w:t>S</w:t>
      </w:r>
      <w:r>
        <w:rPr>
          <w:lang w:eastAsia="en-US"/>
        </w:rPr>
        <w:t xml:space="preserve"> is determined based on the </w:t>
      </w:r>
      <w:r w:rsidRPr="00194B0A">
        <w:rPr>
          <w:lang w:eastAsia="en-US"/>
        </w:rPr>
        <w:t>assigned PRBs</w:t>
      </w:r>
      <w:r>
        <w:rPr>
          <w:lang w:eastAsia="en-US"/>
        </w:rPr>
        <w:t xml:space="preserve">. </w:t>
      </w:r>
      <w:r w:rsidR="00FC0C2F">
        <w:rPr>
          <w:lang w:eastAsia="en-US"/>
        </w:rPr>
        <w:t>As shown in Fig</w:t>
      </w:r>
      <w:r w:rsidR="0081599E">
        <w:rPr>
          <w:lang w:eastAsia="en-US"/>
        </w:rPr>
        <w:t>ure 1</w:t>
      </w:r>
      <w:r w:rsidR="00FC0C2F">
        <w:rPr>
          <w:lang w:eastAsia="en-US"/>
        </w:rPr>
        <w:t xml:space="preserve">, for </w:t>
      </w:r>
      <w:r w:rsidR="006405B9">
        <w:rPr>
          <w:lang w:eastAsia="en-US"/>
        </w:rPr>
        <w:t>a</w:t>
      </w:r>
      <w:r w:rsidR="00FC0C2F">
        <w:rPr>
          <w:lang w:eastAsia="en-US"/>
        </w:rPr>
        <w:t xml:space="preserve"> repetition</w:t>
      </w:r>
      <w:r w:rsidR="006405B9">
        <w:rPr>
          <w:lang w:eastAsia="en-US"/>
        </w:rPr>
        <w:t xml:space="preserve"> occurring</w:t>
      </w:r>
      <w:r w:rsidR="00FC0C2F">
        <w:rPr>
          <w:lang w:eastAsia="en-US"/>
        </w:rPr>
        <w:t xml:space="preserve"> on SBFD symbols, UE needs to exclude the REs overlapping with UL subband before mapping the TB to the valid/remaining PRBs. This is essentially PDSCH rate matching as defined in the current specification, i.e., the UL subband may be considered as rate-matching pattern. </w:t>
      </w:r>
    </w:p>
    <w:p w14:paraId="42997F24" w14:textId="77777777" w:rsidR="00FC0C2F" w:rsidRDefault="00FC0C2F" w:rsidP="00194B0A">
      <w:pPr>
        <w:spacing w:after="0"/>
        <w:jc w:val="both"/>
        <w:rPr>
          <w:lang w:eastAsia="en-US"/>
        </w:rPr>
      </w:pPr>
    </w:p>
    <w:p w14:paraId="1B178F73" w14:textId="7666BECC" w:rsidR="0081599E" w:rsidRDefault="006405B9" w:rsidP="00AF7773">
      <w:pPr>
        <w:spacing w:after="0"/>
        <w:jc w:val="both"/>
        <w:rPr>
          <w:lang w:eastAsia="en-US"/>
        </w:rPr>
      </w:pPr>
      <w:r>
        <w:rPr>
          <w:lang w:eastAsia="en-US"/>
        </w:rPr>
        <w:t>I</w:t>
      </w:r>
      <w:r w:rsidR="00AF7773">
        <w:rPr>
          <w:lang w:eastAsia="en-US"/>
        </w:rPr>
        <w:t xml:space="preserve">n the </w:t>
      </w:r>
      <w:r w:rsidR="00FC0C2F">
        <w:rPr>
          <w:lang w:eastAsia="en-US"/>
        </w:rPr>
        <w:t>existing specification</w:t>
      </w:r>
      <w:r w:rsidR="00AF7773">
        <w:rPr>
          <w:lang w:eastAsia="en-US"/>
        </w:rPr>
        <w:t>, NW provide</w:t>
      </w:r>
      <w:r>
        <w:rPr>
          <w:lang w:eastAsia="en-US"/>
        </w:rPr>
        <w:t>s</w:t>
      </w:r>
      <w:r w:rsidR="00AF7773">
        <w:rPr>
          <w:lang w:eastAsia="en-US"/>
        </w:rPr>
        <w:t xml:space="preserve"> the UE with </w:t>
      </w:r>
      <w:bookmarkStart w:id="59" w:name="OLE_LINK19"/>
      <w:r w:rsidR="00AF7773">
        <w:rPr>
          <w:lang w:eastAsia="en-US"/>
        </w:rPr>
        <w:t xml:space="preserve">a maximum of 4 rate-matching patterns per BWP </w:t>
      </w:r>
      <w:bookmarkEnd w:id="59"/>
      <w:r w:rsidR="00AF7773">
        <w:rPr>
          <w:lang w:eastAsia="en-US"/>
        </w:rPr>
        <w:t xml:space="preserve">and a maximum of 4 rate-matching patterns per serving cell. </w:t>
      </w:r>
      <w:bookmarkStart w:id="60" w:name="OLE_LINK21"/>
      <w:r w:rsidR="007D4744">
        <w:rPr>
          <w:lang w:eastAsia="en-US"/>
        </w:rPr>
        <w:t xml:space="preserve">For UEs that report support for configuration 2, </w:t>
      </w:r>
      <w:r w:rsidR="00AF7773">
        <w:rPr>
          <w:lang w:eastAsia="en-US"/>
        </w:rPr>
        <w:t xml:space="preserve">RAN1 needs to determine whether the UL subband is considered as a rate-matching pattern. </w:t>
      </w:r>
      <w:bookmarkEnd w:id="60"/>
      <w:r w:rsidR="00AF7773">
        <w:rPr>
          <w:lang w:eastAsia="en-US"/>
        </w:rPr>
        <w:t xml:space="preserve">If so, </w:t>
      </w:r>
      <w:bookmarkStart w:id="61" w:name="OLE_LINK25"/>
      <w:r w:rsidR="00AF7773">
        <w:rPr>
          <w:lang w:eastAsia="en-US"/>
        </w:rPr>
        <w:t>RAN1 needs to further determine whether the rate-matching pattern resulting from the</w:t>
      </w:r>
      <w:r>
        <w:rPr>
          <w:lang w:eastAsia="en-US"/>
        </w:rPr>
        <w:t xml:space="preserve"> presence of</w:t>
      </w:r>
      <w:r w:rsidR="00AF7773">
        <w:rPr>
          <w:lang w:eastAsia="en-US"/>
        </w:rPr>
        <w:t xml:space="preserve"> UL subband can be counted towards the maximum number of rate-matching patterns configured in existing specification</w:t>
      </w:r>
      <w:bookmarkEnd w:id="61"/>
      <w:r w:rsidR="007D4744" w:rsidRPr="007D4744">
        <w:rPr>
          <w:lang w:eastAsia="en-US"/>
        </w:rPr>
        <w:t>.</w:t>
      </w:r>
    </w:p>
    <w:p w14:paraId="41D045CB" w14:textId="77777777" w:rsidR="0081599E" w:rsidRDefault="0081599E" w:rsidP="00AF7773">
      <w:pPr>
        <w:spacing w:after="0"/>
        <w:jc w:val="both"/>
        <w:rPr>
          <w:lang w:eastAsia="en-US"/>
        </w:rPr>
      </w:pPr>
    </w:p>
    <w:p w14:paraId="4A5C8685" w14:textId="411EDBC7" w:rsidR="0081599E" w:rsidRDefault="0081599E" w:rsidP="0081599E">
      <w:pPr>
        <w:ind w:left="284"/>
        <w:jc w:val="center"/>
        <w:rPr>
          <w:lang w:eastAsia="en-US"/>
        </w:rPr>
      </w:pPr>
      <w:r>
        <w:rPr>
          <w:noProof/>
          <w:lang w:eastAsia="en-US"/>
        </w:rPr>
        <w:drawing>
          <wp:inline distT="0" distB="0" distL="0" distR="0" wp14:anchorId="4DD9D608" wp14:editId="49B7BF69">
            <wp:extent cx="3338233" cy="15594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7486" cy="1577802"/>
                    </a:xfrm>
                    <a:prstGeom prst="rect">
                      <a:avLst/>
                    </a:prstGeom>
                    <a:noFill/>
                  </pic:spPr>
                </pic:pic>
              </a:graphicData>
            </a:graphic>
          </wp:inline>
        </w:drawing>
      </w:r>
    </w:p>
    <w:p w14:paraId="7400A180" w14:textId="20C28252" w:rsidR="00AF7773" w:rsidRPr="0081599E" w:rsidRDefault="0081599E" w:rsidP="0081599E">
      <w:pPr>
        <w:jc w:val="center"/>
        <w:rPr>
          <w:rFonts w:eastAsia="Malgun Gothic"/>
          <w:i/>
          <w:iCs/>
          <w:lang w:eastAsia="ko-KR"/>
        </w:rPr>
      </w:pPr>
      <w:bookmarkStart w:id="62" w:name="_Ref178583729"/>
      <w:bookmarkStart w:id="63" w:name="OLE_LINK40"/>
      <w:r>
        <w:rPr>
          <w:bdr w:val="none" w:sz="0" w:space="0" w:color="auto" w:frame="1"/>
        </w:rPr>
        <w:t xml:space="preserve">Figure </w:t>
      </w:r>
      <w:r>
        <w:fldChar w:fldCharType="begin"/>
      </w:r>
      <w:r>
        <w:instrText xml:space="preserve"> SEQ Figure \* ARABIC </w:instrText>
      </w:r>
      <w:r>
        <w:fldChar w:fldCharType="separate"/>
      </w:r>
      <w:r w:rsidR="00262BD3">
        <w:rPr>
          <w:noProof/>
        </w:rPr>
        <w:t>2</w:t>
      </w:r>
      <w:r>
        <w:fldChar w:fldCharType="end"/>
      </w:r>
      <w:r>
        <w:rPr>
          <w:bdr w:val="none" w:sz="0" w:space="0" w:color="auto" w:frame="1"/>
        </w:rPr>
        <w:t>: Illustration of resource availability on SBFD and non-SBFD symbols</w:t>
      </w:r>
      <w:r>
        <w:rPr>
          <w:rFonts w:eastAsia="Malgun Gothic"/>
          <w:i/>
          <w:iCs/>
          <w:lang w:eastAsia="ko-KR"/>
        </w:rPr>
        <w:t>.</w:t>
      </w:r>
      <w:bookmarkEnd w:id="62"/>
    </w:p>
    <w:p w14:paraId="784CB179" w14:textId="01BF3406" w:rsidR="008D1606" w:rsidRPr="008D1606" w:rsidRDefault="00BB7FF0" w:rsidP="008D1606">
      <w:pPr>
        <w:pStyle w:val="ListParagraph"/>
        <w:numPr>
          <w:ilvl w:val="0"/>
          <w:numId w:val="10"/>
        </w:numPr>
        <w:jc w:val="both"/>
        <w:rPr>
          <w:b/>
          <w:bCs/>
          <w:i/>
          <w:iCs/>
          <w:sz w:val="20"/>
          <w:szCs w:val="20"/>
          <w:lang w:val="en-GB" w:eastAsia="ko-KR"/>
        </w:rPr>
      </w:pPr>
      <w:bookmarkStart w:id="64" w:name="OLE_LINK27"/>
      <w:bookmarkEnd w:id="63"/>
      <w:r>
        <w:rPr>
          <w:b/>
          <w:bCs/>
          <w:i/>
          <w:iCs/>
          <w:sz w:val="20"/>
          <w:szCs w:val="20"/>
          <w:lang w:val="en-GB" w:eastAsia="en-US"/>
        </w:rPr>
        <w:t xml:space="preserve">For PDSCH repetitions, </w:t>
      </w:r>
      <w:r w:rsidRPr="00BB7FF0">
        <w:rPr>
          <w:b/>
          <w:bCs/>
          <w:i/>
          <w:iCs/>
          <w:sz w:val="20"/>
          <w:szCs w:val="20"/>
          <w:lang w:val="en-GB" w:eastAsia="en-US"/>
        </w:rPr>
        <w:t>the UL subband may be considered as rate-matching pattern</w:t>
      </w:r>
      <w:bookmarkEnd w:id="64"/>
      <w:r>
        <w:rPr>
          <w:b/>
          <w:bCs/>
          <w:i/>
          <w:iCs/>
          <w:sz w:val="20"/>
          <w:szCs w:val="20"/>
          <w:lang w:val="en-GB" w:eastAsia="en-US"/>
        </w:rPr>
        <w:t>.</w:t>
      </w:r>
      <w:r w:rsidR="007D4744">
        <w:rPr>
          <w:b/>
          <w:bCs/>
          <w:i/>
          <w:iCs/>
          <w:sz w:val="20"/>
          <w:szCs w:val="20"/>
          <w:lang w:val="en-GB" w:eastAsia="en-US"/>
        </w:rPr>
        <w:t xml:space="preserve"> </w:t>
      </w:r>
    </w:p>
    <w:p w14:paraId="2847D618" w14:textId="32EDD782" w:rsidR="007D4744" w:rsidRDefault="008D1606" w:rsidP="0077713A">
      <w:pPr>
        <w:pStyle w:val="ListParagraph"/>
        <w:numPr>
          <w:ilvl w:val="0"/>
          <w:numId w:val="51"/>
        </w:numPr>
        <w:spacing w:before="120"/>
        <w:jc w:val="both"/>
        <w:rPr>
          <w:rStyle w:val="ui-provider"/>
          <w:b/>
          <w:bCs/>
          <w:i/>
          <w:iCs/>
          <w:sz w:val="20"/>
          <w:szCs w:val="20"/>
          <w:lang w:val="en-GB"/>
        </w:rPr>
      </w:pPr>
      <w:bookmarkStart w:id="65" w:name="OLE_LINK31"/>
      <w:bookmarkStart w:id="66" w:name="OLE_LINK24"/>
      <w:r w:rsidRPr="008D1606">
        <w:rPr>
          <w:rStyle w:val="ui-provider"/>
          <w:b/>
          <w:bCs/>
          <w:i/>
          <w:iCs/>
          <w:sz w:val="20"/>
          <w:szCs w:val="20"/>
          <w:lang w:val="en-GB" w:eastAsia="ko-KR"/>
        </w:rPr>
        <w:t xml:space="preserve">For UEs that report support for configuration 2, RAN1 needs to determine whether the UL subband </w:t>
      </w:r>
      <w:r w:rsidR="009467E8">
        <w:rPr>
          <w:rStyle w:val="ui-provider"/>
          <w:b/>
          <w:bCs/>
          <w:i/>
          <w:iCs/>
          <w:sz w:val="20"/>
          <w:szCs w:val="20"/>
          <w:lang w:val="en-GB" w:eastAsia="ko-KR"/>
        </w:rPr>
        <w:t xml:space="preserve">is </w:t>
      </w:r>
      <w:r w:rsidRPr="008D1606">
        <w:rPr>
          <w:rStyle w:val="ui-provider"/>
          <w:b/>
          <w:bCs/>
          <w:i/>
          <w:iCs/>
          <w:sz w:val="20"/>
          <w:szCs w:val="20"/>
          <w:lang w:val="en-GB" w:eastAsia="ko-KR"/>
        </w:rPr>
        <w:t>considered as a rate-matching pattern</w:t>
      </w:r>
      <w:bookmarkEnd w:id="65"/>
      <w:r w:rsidRPr="008D1606">
        <w:rPr>
          <w:rStyle w:val="ui-provider"/>
          <w:b/>
          <w:bCs/>
          <w:i/>
          <w:iCs/>
          <w:sz w:val="20"/>
          <w:szCs w:val="20"/>
          <w:lang w:val="en-GB" w:eastAsia="ko-KR"/>
        </w:rPr>
        <w:t>.</w:t>
      </w:r>
    </w:p>
    <w:p w14:paraId="5EC64AFC" w14:textId="31E9ED58" w:rsidR="00BB7FF0" w:rsidRPr="008D1606" w:rsidRDefault="008D1606" w:rsidP="0077713A">
      <w:pPr>
        <w:pStyle w:val="ListParagraph"/>
        <w:numPr>
          <w:ilvl w:val="0"/>
          <w:numId w:val="51"/>
        </w:numPr>
        <w:spacing w:before="120"/>
        <w:jc w:val="both"/>
        <w:rPr>
          <w:b/>
          <w:bCs/>
          <w:i/>
          <w:iCs/>
          <w:sz w:val="20"/>
          <w:szCs w:val="20"/>
          <w:lang w:val="en-GB"/>
        </w:rPr>
      </w:pPr>
      <w:bookmarkStart w:id="67" w:name="OLE_LINK32"/>
      <w:bookmarkEnd w:id="66"/>
      <w:r>
        <w:rPr>
          <w:rStyle w:val="ui-provider"/>
          <w:b/>
          <w:bCs/>
          <w:i/>
          <w:iCs/>
          <w:sz w:val="20"/>
          <w:szCs w:val="20"/>
          <w:lang w:val="en-GB" w:eastAsia="ko-KR"/>
        </w:rPr>
        <w:t xml:space="preserve">For UEs that reports support for configuration 2, if the UL subband is considered as a rate-matching pattern, </w:t>
      </w:r>
      <w:r w:rsidRPr="008D1606">
        <w:rPr>
          <w:rStyle w:val="ui-provider"/>
          <w:b/>
          <w:bCs/>
          <w:i/>
          <w:iCs/>
          <w:sz w:val="20"/>
          <w:szCs w:val="20"/>
          <w:lang w:val="en-GB" w:eastAsia="ko-KR"/>
        </w:rPr>
        <w:t xml:space="preserve">RAN1 needs to determine whether </w:t>
      </w:r>
      <w:r>
        <w:rPr>
          <w:rStyle w:val="ui-provider"/>
          <w:b/>
          <w:bCs/>
          <w:i/>
          <w:iCs/>
          <w:sz w:val="20"/>
          <w:szCs w:val="20"/>
          <w:lang w:val="en-GB" w:eastAsia="ko-KR"/>
        </w:rPr>
        <w:t>this</w:t>
      </w:r>
      <w:r w:rsidRPr="008D1606">
        <w:rPr>
          <w:rStyle w:val="ui-provider"/>
          <w:b/>
          <w:bCs/>
          <w:i/>
          <w:iCs/>
          <w:sz w:val="20"/>
          <w:szCs w:val="20"/>
          <w:lang w:val="en-GB" w:eastAsia="ko-KR"/>
        </w:rPr>
        <w:t xml:space="preserve"> </w:t>
      </w:r>
      <w:r w:rsidR="009467E8">
        <w:rPr>
          <w:rStyle w:val="ui-provider"/>
          <w:b/>
          <w:bCs/>
          <w:i/>
          <w:iCs/>
          <w:sz w:val="20"/>
          <w:szCs w:val="20"/>
          <w:lang w:val="en-GB" w:eastAsia="ko-KR"/>
        </w:rPr>
        <w:t xml:space="preserve">is </w:t>
      </w:r>
      <w:r w:rsidRPr="008D1606">
        <w:rPr>
          <w:rStyle w:val="ui-provider"/>
          <w:b/>
          <w:bCs/>
          <w:i/>
          <w:iCs/>
          <w:sz w:val="20"/>
          <w:szCs w:val="20"/>
          <w:lang w:val="en-GB" w:eastAsia="ko-KR"/>
        </w:rPr>
        <w:t>counted towards the maximum number of rate-matching patterns configured in existing specification</w:t>
      </w:r>
      <w:bookmarkEnd w:id="67"/>
      <w:r>
        <w:rPr>
          <w:rStyle w:val="ui-provider"/>
          <w:b/>
          <w:bCs/>
          <w:i/>
          <w:iCs/>
          <w:sz w:val="20"/>
          <w:szCs w:val="20"/>
          <w:lang w:val="en-GB" w:eastAsia="ko-KR"/>
        </w:rPr>
        <w:t>.</w:t>
      </w:r>
    </w:p>
    <w:p w14:paraId="773DE212" w14:textId="64B054E6" w:rsidR="0099307C" w:rsidRPr="008A290F" w:rsidRDefault="0099307C" w:rsidP="005D664D">
      <w:pPr>
        <w:pStyle w:val="Heading1"/>
        <w:jc w:val="both"/>
      </w:pPr>
      <w:r w:rsidRPr="008A290F">
        <w:t>Conclusion</w:t>
      </w:r>
    </w:p>
    <w:p w14:paraId="3A19D090" w14:textId="6658B792" w:rsidR="00AA5D66" w:rsidRPr="008A290F" w:rsidRDefault="00777AB2" w:rsidP="005D664D">
      <w:pPr>
        <w:jc w:val="both"/>
        <w:rPr>
          <w:rStyle w:val="normaltextrun"/>
          <w:shd w:val="clear" w:color="auto" w:fill="FFFFFF"/>
        </w:rPr>
      </w:pPr>
      <w:r w:rsidRPr="008A290F">
        <w:rPr>
          <w:rStyle w:val="normaltextrun"/>
          <w:shd w:val="clear" w:color="auto" w:fill="FFFFFF"/>
        </w:rPr>
        <w:t>In this contribution, we discussed</w:t>
      </w:r>
      <w:r w:rsidR="00F31AC9" w:rsidRPr="008A290F">
        <w:rPr>
          <w:rStyle w:val="normaltextrun"/>
          <w:shd w:val="clear" w:color="auto" w:fill="FFFFFF"/>
        </w:rPr>
        <w:t xml:space="preserve"> indication of frequency location of SBFD subbands. We also provided our views on SBFD-aware UE behaviour. </w:t>
      </w:r>
    </w:p>
    <w:p w14:paraId="6451B25F" w14:textId="77777777" w:rsidR="001D111B" w:rsidRPr="001D111B" w:rsidRDefault="001D111B" w:rsidP="00684644">
      <w:pPr>
        <w:pStyle w:val="ListParagraph"/>
        <w:numPr>
          <w:ilvl w:val="0"/>
          <w:numId w:val="13"/>
        </w:numPr>
        <w:spacing w:after="60"/>
        <w:jc w:val="both"/>
        <w:rPr>
          <w:b/>
          <w:bCs/>
          <w:i/>
          <w:iCs/>
          <w:sz w:val="20"/>
          <w:szCs w:val="20"/>
          <w:lang w:val="en-GB" w:eastAsia="ko-KR"/>
        </w:rPr>
      </w:pPr>
      <w:r w:rsidRPr="001D111B">
        <w:rPr>
          <w:b/>
          <w:bCs/>
          <w:i/>
          <w:iCs/>
          <w:sz w:val="20"/>
          <w:szCs w:val="20"/>
          <w:lang w:val="en-GB" w:eastAsia="ko-KR"/>
        </w:rPr>
        <w:t>Having only cell-specific indication of subband frequency location is sufficient for SBFD operation.</w:t>
      </w:r>
    </w:p>
    <w:p w14:paraId="10F4A53C" w14:textId="1A10C02D" w:rsidR="001F40FE" w:rsidRPr="001F40FE" w:rsidRDefault="001F40FE" w:rsidP="001F40FE">
      <w:pPr>
        <w:pStyle w:val="ListParagraph"/>
        <w:numPr>
          <w:ilvl w:val="0"/>
          <w:numId w:val="13"/>
        </w:numPr>
        <w:jc w:val="both"/>
        <w:rPr>
          <w:b/>
          <w:bCs/>
          <w:i/>
          <w:iCs/>
          <w:sz w:val="20"/>
          <w:szCs w:val="20"/>
          <w:lang w:val="en-GB" w:eastAsia="ko-KR"/>
        </w:rPr>
      </w:pPr>
      <w:r>
        <w:rPr>
          <w:b/>
          <w:bCs/>
          <w:i/>
          <w:iCs/>
          <w:sz w:val="20"/>
          <w:szCs w:val="20"/>
          <w:lang w:val="en-GB" w:eastAsia="en-US"/>
        </w:rPr>
        <w:t xml:space="preserve">Avoiding explicit indication of transition periods is simpler and requires no additional specification efforts. </w:t>
      </w:r>
    </w:p>
    <w:p w14:paraId="465B1BAB" w14:textId="0F38CBF1" w:rsidR="00335A92" w:rsidRPr="001F29A6" w:rsidRDefault="005A7E7B" w:rsidP="00684644">
      <w:pPr>
        <w:pStyle w:val="ListParagraph"/>
        <w:numPr>
          <w:ilvl w:val="0"/>
          <w:numId w:val="13"/>
        </w:numPr>
        <w:rPr>
          <w:b/>
          <w:bCs/>
          <w:i/>
          <w:iCs/>
          <w:sz w:val="20"/>
          <w:szCs w:val="20"/>
          <w:lang w:val="en-GB" w:eastAsia="ko-KR"/>
        </w:rPr>
      </w:pPr>
      <w:r w:rsidRPr="005A7E7B">
        <w:rPr>
          <w:b/>
          <w:bCs/>
          <w:i/>
          <w:iCs/>
          <w:sz w:val="20"/>
          <w:szCs w:val="20"/>
          <w:lang w:val="en-GB" w:eastAsia="ko-KR"/>
        </w:rPr>
        <w:t>For CSI-RS across two DL subbands, it may be necessary to double the counting of active resources and active ports operation</w:t>
      </w:r>
      <w:r w:rsidR="001D111B" w:rsidRPr="001D111B">
        <w:rPr>
          <w:b/>
          <w:bCs/>
          <w:i/>
          <w:iCs/>
          <w:sz w:val="20"/>
          <w:szCs w:val="20"/>
          <w:lang w:val="en-GB" w:eastAsia="ko-KR"/>
        </w:rPr>
        <w:t xml:space="preserve">. </w:t>
      </w:r>
    </w:p>
    <w:p w14:paraId="4A577BDE" w14:textId="5378AD09" w:rsidR="00E81148" w:rsidRPr="00E81148" w:rsidRDefault="00E81148" w:rsidP="00E81148">
      <w:pPr>
        <w:pStyle w:val="ListParagraph"/>
        <w:numPr>
          <w:ilvl w:val="0"/>
          <w:numId w:val="13"/>
        </w:numPr>
        <w:jc w:val="both"/>
        <w:rPr>
          <w:b/>
          <w:bCs/>
          <w:i/>
          <w:iCs/>
          <w:sz w:val="20"/>
          <w:szCs w:val="20"/>
          <w:lang w:val="en-GB" w:eastAsia="ko-KR"/>
        </w:rPr>
      </w:pPr>
      <w:r>
        <w:rPr>
          <w:b/>
          <w:bCs/>
          <w:i/>
          <w:iCs/>
          <w:sz w:val="20"/>
          <w:szCs w:val="20"/>
          <w:lang w:val="en-GB" w:eastAsia="en-US"/>
        </w:rPr>
        <w:lastRenderedPageBreak/>
        <w:t>When scheduled PUSCH allocation overlaps with SBFD boundary and transform precoding is enabled, the reference point for subcarrier k needs to be clarified.</w:t>
      </w:r>
    </w:p>
    <w:p w14:paraId="28F718F1" w14:textId="0A3264F3" w:rsidR="00A1003B" w:rsidRDefault="005A7E7B" w:rsidP="00684644">
      <w:pPr>
        <w:pStyle w:val="ListParagraph"/>
        <w:numPr>
          <w:ilvl w:val="0"/>
          <w:numId w:val="13"/>
        </w:numPr>
        <w:rPr>
          <w:b/>
          <w:bCs/>
          <w:i/>
          <w:iCs/>
          <w:sz w:val="20"/>
          <w:szCs w:val="20"/>
          <w:lang w:val="en-GB" w:eastAsia="ko-KR"/>
        </w:rPr>
      </w:pPr>
      <w:r w:rsidRPr="005A7E7B">
        <w:rPr>
          <w:b/>
          <w:bCs/>
          <w:i/>
          <w:iCs/>
          <w:sz w:val="20"/>
          <w:szCs w:val="20"/>
          <w:lang w:val="en-GB" w:eastAsia="en-US"/>
        </w:rPr>
        <w:t>For PDSCH repetitions, the UL subband may be considered as rate-matching pattern</w:t>
      </w:r>
      <w:r w:rsidR="00A1003B">
        <w:rPr>
          <w:b/>
          <w:bCs/>
          <w:i/>
          <w:iCs/>
          <w:sz w:val="20"/>
          <w:szCs w:val="20"/>
          <w:lang w:val="en-GB" w:eastAsia="en-US"/>
        </w:rPr>
        <w:t xml:space="preserve">. </w:t>
      </w:r>
    </w:p>
    <w:p w14:paraId="675FAFC7" w14:textId="77777777" w:rsidR="0014595D" w:rsidRPr="008A290F" w:rsidRDefault="0014595D" w:rsidP="00011284">
      <w:pPr>
        <w:pStyle w:val="ListParagraph"/>
        <w:ind w:left="0"/>
        <w:jc w:val="both"/>
        <w:rPr>
          <w:b/>
          <w:bCs/>
          <w:i/>
          <w:iCs/>
          <w:sz w:val="20"/>
          <w:szCs w:val="20"/>
          <w:lang w:val="en-GB" w:eastAsia="ko-KR"/>
        </w:rPr>
      </w:pPr>
    </w:p>
    <w:p w14:paraId="0BA1E957" w14:textId="2F9CCE84" w:rsidR="001D111B" w:rsidRDefault="009257AF" w:rsidP="001D111B">
      <w:pPr>
        <w:numPr>
          <w:ilvl w:val="0"/>
          <w:numId w:val="11"/>
        </w:numPr>
        <w:overflowPunct/>
        <w:autoSpaceDE/>
        <w:autoSpaceDN/>
        <w:adjustRightInd/>
        <w:spacing w:after="60"/>
        <w:contextualSpacing/>
        <w:jc w:val="both"/>
        <w:rPr>
          <w:b/>
          <w:bCs/>
          <w:i/>
          <w:iCs/>
          <w:lang w:eastAsia="zh-CN"/>
        </w:rPr>
      </w:pPr>
      <w:r>
        <w:rPr>
          <w:b/>
          <w:bCs/>
          <w:i/>
          <w:iCs/>
        </w:rPr>
        <w:t>Do not support UE-specific indication of SBFD subband frequency location</w:t>
      </w:r>
      <w:r w:rsidR="001D111B">
        <w:rPr>
          <w:b/>
          <w:bCs/>
          <w:i/>
          <w:iCs/>
          <w:lang w:eastAsia="zh-CN"/>
        </w:rPr>
        <w:t>.</w:t>
      </w:r>
      <w:r>
        <w:rPr>
          <w:b/>
          <w:bCs/>
          <w:i/>
          <w:iCs/>
          <w:lang w:eastAsia="zh-CN"/>
        </w:rPr>
        <w:t xml:space="preserve"> </w:t>
      </w:r>
    </w:p>
    <w:p w14:paraId="75B335E1" w14:textId="2935063E" w:rsidR="00296DA6" w:rsidRPr="00296DA6" w:rsidRDefault="00296DA6" w:rsidP="001F29A6">
      <w:pPr>
        <w:pStyle w:val="ListParagraph"/>
        <w:numPr>
          <w:ilvl w:val="0"/>
          <w:numId w:val="11"/>
        </w:numPr>
        <w:rPr>
          <w:b/>
          <w:bCs/>
          <w:i/>
          <w:iCs/>
          <w:sz w:val="20"/>
          <w:szCs w:val="20"/>
          <w:lang w:val="en-GB"/>
        </w:rPr>
      </w:pPr>
      <w:r w:rsidRPr="00296DA6">
        <w:rPr>
          <w:b/>
          <w:bCs/>
          <w:i/>
          <w:iCs/>
          <w:sz w:val="20"/>
          <w:szCs w:val="20"/>
        </w:rPr>
        <w:t>Do not support explicit indication of transition</w:t>
      </w:r>
      <w:r w:rsidR="00CE2C8D">
        <w:rPr>
          <w:b/>
          <w:bCs/>
          <w:i/>
          <w:iCs/>
          <w:sz w:val="20"/>
          <w:szCs w:val="20"/>
        </w:rPr>
        <w:t>/guard</w:t>
      </w:r>
      <w:r w:rsidRPr="00296DA6">
        <w:rPr>
          <w:b/>
          <w:bCs/>
          <w:i/>
          <w:iCs/>
          <w:sz w:val="20"/>
          <w:szCs w:val="20"/>
        </w:rPr>
        <w:t xml:space="preserve"> periods between SBFD and non-SBFD symbols</w:t>
      </w:r>
    </w:p>
    <w:p w14:paraId="47750AA0" w14:textId="2288D07E" w:rsidR="001D111B" w:rsidRPr="001D111B" w:rsidRDefault="001D111B" w:rsidP="001F29A6">
      <w:pPr>
        <w:pStyle w:val="ListParagraph"/>
        <w:numPr>
          <w:ilvl w:val="0"/>
          <w:numId w:val="11"/>
        </w:numPr>
        <w:rPr>
          <w:b/>
          <w:bCs/>
          <w:i/>
          <w:iCs/>
          <w:sz w:val="20"/>
          <w:szCs w:val="20"/>
          <w:lang w:val="en-GB"/>
        </w:rPr>
      </w:pPr>
      <w:r w:rsidRPr="001D111B">
        <w:rPr>
          <w:b/>
          <w:bCs/>
          <w:i/>
          <w:iCs/>
          <w:sz w:val="20"/>
          <w:szCs w:val="20"/>
          <w:lang w:val="en-GB"/>
        </w:rPr>
        <w:t xml:space="preserve">Confirm the working assumption on CSI-RS across DL-SBs for SBFD-aware UE. </w:t>
      </w:r>
    </w:p>
    <w:p w14:paraId="517B9CC8" w14:textId="20A3D7BD" w:rsidR="001D111B" w:rsidRPr="00FA03BB" w:rsidRDefault="00694BE0" w:rsidP="001F29A6">
      <w:pPr>
        <w:pStyle w:val="ListParagraph"/>
        <w:numPr>
          <w:ilvl w:val="0"/>
          <w:numId w:val="11"/>
        </w:numPr>
        <w:spacing w:before="120"/>
        <w:jc w:val="both"/>
        <w:rPr>
          <w:b/>
          <w:bCs/>
          <w:i/>
          <w:iCs/>
          <w:sz w:val="20"/>
          <w:szCs w:val="20"/>
          <w:lang w:val="en-GB"/>
        </w:rPr>
      </w:pPr>
      <w:r w:rsidRPr="00694BE0">
        <w:rPr>
          <w:b/>
          <w:bCs/>
          <w:i/>
          <w:iCs/>
          <w:sz w:val="20"/>
          <w:szCs w:val="20"/>
          <w:lang w:val="en-GB"/>
        </w:rPr>
        <w:t>For CSI-RS across two DL subbands, RAN1 to consider doubling the counting of active resources and active ports, based on UE capability</w:t>
      </w:r>
      <w:r w:rsidR="001D111B" w:rsidRPr="005D1313">
        <w:rPr>
          <w:b/>
          <w:bCs/>
          <w:i/>
          <w:iCs/>
          <w:sz w:val="16"/>
          <w:szCs w:val="16"/>
          <w:lang w:val="en-GB"/>
        </w:rPr>
        <w:t>.</w:t>
      </w:r>
    </w:p>
    <w:p w14:paraId="07D995B3" w14:textId="76035668" w:rsidR="00FA03BB" w:rsidRDefault="00694BE0" w:rsidP="001F29A6">
      <w:pPr>
        <w:pStyle w:val="ListParagraph"/>
        <w:numPr>
          <w:ilvl w:val="0"/>
          <w:numId w:val="11"/>
        </w:numPr>
        <w:spacing w:before="120"/>
        <w:jc w:val="both"/>
        <w:rPr>
          <w:b/>
          <w:bCs/>
          <w:i/>
          <w:iCs/>
          <w:sz w:val="20"/>
          <w:szCs w:val="20"/>
          <w:lang w:val="en-GB"/>
        </w:rPr>
      </w:pPr>
      <w:r w:rsidRPr="00694BE0">
        <w:rPr>
          <w:b/>
          <w:bCs/>
          <w:i/>
          <w:iCs/>
          <w:sz w:val="20"/>
          <w:szCs w:val="20"/>
          <w:lang w:val="en-GB"/>
        </w:rPr>
        <w:t>For CSI-RS across two DL subbands, RAN1 to determine if bandwidth restriction on the portion CSI-RS in each DL subband is needed</w:t>
      </w:r>
      <w:r>
        <w:rPr>
          <w:b/>
          <w:bCs/>
          <w:i/>
          <w:iCs/>
          <w:sz w:val="20"/>
          <w:szCs w:val="20"/>
          <w:lang w:val="en-GB"/>
        </w:rPr>
        <w:t>.</w:t>
      </w:r>
    </w:p>
    <w:p w14:paraId="308383DB" w14:textId="77777777" w:rsidR="000B31C7" w:rsidRDefault="000B31C7" w:rsidP="000B31C7">
      <w:pPr>
        <w:pStyle w:val="ListParagraph"/>
        <w:numPr>
          <w:ilvl w:val="0"/>
          <w:numId w:val="11"/>
        </w:numPr>
        <w:spacing w:before="120"/>
        <w:jc w:val="both"/>
        <w:rPr>
          <w:b/>
          <w:bCs/>
          <w:i/>
          <w:iCs/>
          <w:sz w:val="20"/>
          <w:szCs w:val="20"/>
          <w:lang w:eastAsia="zh-TW"/>
        </w:rPr>
      </w:pPr>
      <w:r>
        <w:rPr>
          <w:b/>
          <w:bCs/>
          <w:i/>
          <w:iCs/>
          <w:sz w:val="20"/>
          <w:szCs w:val="20"/>
        </w:rPr>
        <w:t xml:space="preserve">RAN1 to clarify how to determine the reference point for subcarrier k for PUSCH DMRS mapping </w:t>
      </w:r>
      <w:r>
        <w:rPr>
          <w:b/>
          <w:bCs/>
          <w:i/>
          <w:iCs/>
          <w:sz w:val="20"/>
          <w:szCs w:val="20"/>
          <w:lang w:eastAsia="en-US"/>
        </w:rPr>
        <w:t xml:space="preserve">when scheduled PUSCH allocation overlaps with SBFD boundary and transform precoding is enabled. </w:t>
      </w:r>
    </w:p>
    <w:p w14:paraId="4066349C" w14:textId="77777777" w:rsidR="000B31C7" w:rsidRDefault="000B31C7" w:rsidP="000B31C7">
      <w:pPr>
        <w:pStyle w:val="ListParagraph"/>
        <w:numPr>
          <w:ilvl w:val="0"/>
          <w:numId w:val="11"/>
        </w:numPr>
        <w:spacing w:before="120"/>
        <w:jc w:val="both"/>
        <w:rPr>
          <w:b/>
          <w:bCs/>
          <w:i/>
          <w:iCs/>
          <w:sz w:val="20"/>
          <w:szCs w:val="20"/>
          <w:lang w:eastAsia="zh-TW"/>
        </w:rPr>
      </w:pPr>
      <w:r>
        <w:rPr>
          <w:b/>
          <w:bCs/>
          <w:i/>
          <w:iCs/>
          <w:sz w:val="20"/>
          <w:szCs w:val="20"/>
          <w:lang w:val="en-GB"/>
        </w:rPr>
        <w:t xml:space="preserve">When scheduled PUSCH allocation overlaps with SBFD boundary and transform precoding is enabled, the reference point for subcarrier k for PUSCH DMRS sequence mapping is determined as.   </w:t>
      </w:r>
    </w:p>
    <w:p w14:paraId="6CF7054F" w14:textId="46A93A9C" w:rsidR="001D111B" w:rsidRPr="0077713A" w:rsidRDefault="000B31C7" w:rsidP="0077713A">
      <w:pPr>
        <w:pStyle w:val="ListParagraph"/>
        <w:numPr>
          <w:ilvl w:val="0"/>
          <w:numId w:val="44"/>
        </w:numPr>
        <w:spacing w:before="120"/>
        <w:jc w:val="both"/>
        <w:rPr>
          <w:b/>
          <w:bCs/>
          <w:i/>
          <w:iCs/>
          <w:sz w:val="20"/>
          <w:szCs w:val="20"/>
          <w:lang w:val="en-GB"/>
        </w:rPr>
      </w:pPr>
      <w:r>
        <w:rPr>
          <w:b/>
          <w:bCs/>
          <w:i/>
          <w:iCs/>
          <w:sz w:val="20"/>
          <w:szCs w:val="20"/>
          <w:lang w:val="en-GB"/>
        </w:rPr>
        <w:t>subcarrier 0 of the of the lowest-numbered RB of assigned PRBs within UL usable PRBs only</w:t>
      </w:r>
    </w:p>
    <w:p w14:paraId="36B0A818" w14:textId="43DB2DC8" w:rsidR="00694BE0" w:rsidRDefault="00694BE0" w:rsidP="00E83D49">
      <w:pPr>
        <w:pStyle w:val="ListParagraph"/>
        <w:numPr>
          <w:ilvl w:val="0"/>
          <w:numId w:val="11"/>
        </w:numPr>
        <w:spacing w:after="60"/>
        <w:jc w:val="both"/>
        <w:rPr>
          <w:b/>
          <w:bCs/>
          <w:i/>
          <w:iCs/>
          <w:sz w:val="20"/>
          <w:szCs w:val="20"/>
          <w:lang w:val="en-GB"/>
        </w:rPr>
      </w:pPr>
      <w:r w:rsidRPr="00694BE0">
        <w:rPr>
          <w:b/>
          <w:bCs/>
          <w:i/>
          <w:iCs/>
          <w:sz w:val="20"/>
          <w:szCs w:val="20"/>
          <w:lang w:val="en-GB"/>
        </w:rPr>
        <w:t>For UEs that reports support for configuration 2, RAN1 needs to determine whether the UL subband can be considered as a rate-matching pattern</w:t>
      </w:r>
      <w:r>
        <w:rPr>
          <w:b/>
          <w:bCs/>
          <w:i/>
          <w:iCs/>
          <w:sz w:val="20"/>
          <w:szCs w:val="20"/>
          <w:lang w:val="en-GB"/>
        </w:rPr>
        <w:t>.</w:t>
      </w:r>
    </w:p>
    <w:p w14:paraId="00E424E6" w14:textId="40CC2A3C" w:rsidR="00694BE0" w:rsidRPr="00694BE0" w:rsidRDefault="00694BE0" w:rsidP="00E83D49">
      <w:pPr>
        <w:pStyle w:val="ListParagraph"/>
        <w:numPr>
          <w:ilvl w:val="0"/>
          <w:numId w:val="11"/>
        </w:numPr>
        <w:spacing w:after="60"/>
        <w:jc w:val="both"/>
        <w:rPr>
          <w:b/>
          <w:bCs/>
          <w:i/>
          <w:iCs/>
          <w:sz w:val="20"/>
          <w:szCs w:val="20"/>
          <w:lang w:val="en-GB"/>
        </w:rPr>
      </w:pPr>
      <w:r w:rsidRPr="00694BE0">
        <w:rPr>
          <w:b/>
          <w:bCs/>
          <w:i/>
          <w:iCs/>
          <w:sz w:val="20"/>
          <w:szCs w:val="20"/>
          <w:lang w:val="en-GB"/>
        </w:rPr>
        <w:t>For UEs that reports support for configuration 2, if the UL subband is considered as a rate-matching pattern, RAN1 needs to determine whether this counted towards the maximum number of rate-matching patterns configured in existing specification</w:t>
      </w:r>
      <w:r>
        <w:rPr>
          <w:b/>
          <w:bCs/>
          <w:i/>
          <w:iCs/>
          <w:sz w:val="20"/>
          <w:szCs w:val="20"/>
          <w:lang w:val="en-GB"/>
        </w:rPr>
        <w:t>.</w:t>
      </w:r>
    </w:p>
    <w:p w14:paraId="246F60D1" w14:textId="77777777" w:rsidR="00491EFE" w:rsidRPr="00E25DD8" w:rsidRDefault="00491EFE" w:rsidP="00491EFE">
      <w:pPr>
        <w:pStyle w:val="ListParagraph"/>
        <w:ind w:left="0"/>
        <w:jc w:val="both"/>
        <w:rPr>
          <w:sz w:val="20"/>
          <w:szCs w:val="20"/>
          <w:lang w:val="en-GB" w:eastAsia="en-US"/>
        </w:rPr>
      </w:pPr>
    </w:p>
    <w:p w14:paraId="53CD9119" w14:textId="5206E1F5" w:rsidR="00885580" w:rsidRPr="008A290F" w:rsidRDefault="00885580" w:rsidP="00107D41">
      <w:pPr>
        <w:pStyle w:val="Heading1"/>
        <w:numPr>
          <w:ilvl w:val="0"/>
          <w:numId w:val="0"/>
        </w:numPr>
        <w:spacing w:before="0" w:after="0"/>
        <w:jc w:val="both"/>
      </w:pPr>
      <w:r w:rsidRPr="008A290F">
        <w:t>References</w:t>
      </w:r>
    </w:p>
    <w:p w14:paraId="409E425E" w14:textId="2EF9638A" w:rsidR="00FB3D16" w:rsidRPr="003009C2" w:rsidRDefault="00FB3D16" w:rsidP="00FB3D16">
      <w:pPr>
        <w:pStyle w:val="ListParagraph"/>
        <w:numPr>
          <w:ilvl w:val="0"/>
          <w:numId w:val="4"/>
        </w:numPr>
        <w:contextualSpacing w:val="0"/>
        <w:rPr>
          <w:sz w:val="20"/>
          <w:szCs w:val="20"/>
          <w:lang w:val="en-GB"/>
        </w:rPr>
      </w:pPr>
      <w:bookmarkStart w:id="68" w:name="_Ref47545028"/>
      <w:bookmarkStart w:id="69" w:name="_Ref159238007"/>
      <w:r w:rsidRPr="000D401B">
        <w:rPr>
          <w:sz w:val="20"/>
          <w:szCs w:val="20"/>
          <w:lang w:val="en-GB"/>
        </w:rPr>
        <w:t>RP-24</w:t>
      </w:r>
      <w:r w:rsidR="00887E4E">
        <w:rPr>
          <w:sz w:val="20"/>
          <w:szCs w:val="20"/>
          <w:lang w:val="en-GB"/>
        </w:rPr>
        <w:t>2772</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#10</w:t>
      </w:r>
      <w:r w:rsidR="00887E4E">
        <w:rPr>
          <w:sz w:val="20"/>
          <w:szCs w:val="20"/>
          <w:lang w:val="en-GB"/>
        </w:rPr>
        <w:t>6</w:t>
      </w:r>
      <w:r w:rsidRPr="000D401B">
        <w:rPr>
          <w:sz w:val="20"/>
          <w:szCs w:val="20"/>
          <w:lang w:val="en-GB"/>
        </w:rPr>
        <w:t xml:space="preserve">, </w:t>
      </w:r>
      <w:r w:rsidR="00887E4E">
        <w:rPr>
          <w:sz w:val="20"/>
          <w:szCs w:val="20"/>
          <w:lang w:val="en-GB"/>
        </w:rPr>
        <w:t>December</w:t>
      </w:r>
      <w:r w:rsidRPr="000D401B">
        <w:rPr>
          <w:sz w:val="20"/>
          <w:szCs w:val="20"/>
          <w:lang w:val="en-GB"/>
        </w:rPr>
        <w:t xml:space="preserve"> 202</w:t>
      </w:r>
      <w:bookmarkEnd w:id="68"/>
      <w:r w:rsidRPr="000D401B">
        <w:rPr>
          <w:sz w:val="20"/>
          <w:szCs w:val="20"/>
          <w:lang w:val="en-GB"/>
        </w:rPr>
        <w:t>4.</w:t>
      </w:r>
      <w:bookmarkEnd w:id="69"/>
    </w:p>
    <w:p w14:paraId="4287A888" w14:textId="6F23847B" w:rsidR="00753482" w:rsidRPr="008A290F" w:rsidRDefault="00753482" w:rsidP="00FB3D16">
      <w:pPr>
        <w:pStyle w:val="ListParagraph"/>
        <w:ind w:left="360"/>
        <w:contextualSpacing w:val="0"/>
        <w:rPr>
          <w:sz w:val="20"/>
          <w:szCs w:val="20"/>
          <w:lang w:val="en-GB"/>
        </w:rPr>
      </w:pPr>
    </w:p>
    <w:sectPr w:rsidR="00753482" w:rsidRPr="008A29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53C31" w14:textId="77777777" w:rsidR="00BA1A43" w:rsidRDefault="00BA1A43">
      <w:r>
        <w:separator/>
      </w:r>
    </w:p>
  </w:endnote>
  <w:endnote w:type="continuationSeparator" w:id="0">
    <w:p w14:paraId="418D20BA" w14:textId="77777777" w:rsidR="00BA1A43" w:rsidRDefault="00BA1A43">
      <w:r>
        <w:continuationSeparator/>
      </w:r>
    </w:p>
  </w:endnote>
  <w:endnote w:type="continuationNotice" w:id="1">
    <w:p w14:paraId="0DCE972E" w14:textId="77777777" w:rsidR="00BA1A43" w:rsidRDefault="00BA1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874D3" w14:textId="77777777" w:rsidR="00BA1A43" w:rsidRDefault="00BA1A43">
      <w:r>
        <w:separator/>
      </w:r>
    </w:p>
  </w:footnote>
  <w:footnote w:type="continuationSeparator" w:id="0">
    <w:p w14:paraId="3CFC4DC6" w14:textId="77777777" w:rsidR="00BA1A43" w:rsidRDefault="00BA1A43">
      <w:r>
        <w:continuationSeparator/>
      </w:r>
    </w:p>
  </w:footnote>
  <w:footnote w:type="continuationNotice" w:id="1">
    <w:p w14:paraId="6174B272" w14:textId="77777777" w:rsidR="00BA1A43" w:rsidRDefault="00BA1A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20DDD"/>
    <w:multiLevelType w:val="hybridMultilevel"/>
    <w:tmpl w:val="112C0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7D208A"/>
    <w:multiLevelType w:val="hybridMultilevel"/>
    <w:tmpl w:val="487E9836"/>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B57E6"/>
    <w:multiLevelType w:val="hybridMultilevel"/>
    <w:tmpl w:val="56F0C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C569B7"/>
    <w:multiLevelType w:val="hybridMultilevel"/>
    <w:tmpl w:val="A08CB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7F7ECA"/>
    <w:multiLevelType w:val="hybridMultilevel"/>
    <w:tmpl w:val="5E5EAAD8"/>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551622"/>
    <w:multiLevelType w:val="hybridMultilevel"/>
    <w:tmpl w:val="84C8710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015" w:hanging="360"/>
      </w:pPr>
      <w:rPr>
        <w:rFonts w:ascii="Courier New" w:hAnsi="Courier New" w:cs="Courier New" w:hint="default"/>
      </w:rPr>
    </w:lvl>
    <w:lvl w:ilvl="2" w:tplc="08090005">
      <w:start w:val="1"/>
      <w:numFmt w:val="bullet"/>
      <w:lvlText w:val=""/>
      <w:lvlJc w:val="left"/>
      <w:pPr>
        <w:ind w:left="1735" w:hanging="360"/>
      </w:pPr>
      <w:rPr>
        <w:rFonts w:ascii="Wingdings" w:hAnsi="Wingdings" w:hint="default"/>
      </w:rPr>
    </w:lvl>
    <w:lvl w:ilvl="3" w:tplc="08090001" w:tentative="1">
      <w:start w:val="1"/>
      <w:numFmt w:val="bullet"/>
      <w:lvlText w:val=""/>
      <w:lvlJc w:val="left"/>
      <w:pPr>
        <w:ind w:left="2455" w:hanging="360"/>
      </w:pPr>
      <w:rPr>
        <w:rFonts w:ascii="Symbol" w:hAnsi="Symbol" w:hint="default"/>
      </w:rPr>
    </w:lvl>
    <w:lvl w:ilvl="4" w:tplc="08090003" w:tentative="1">
      <w:start w:val="1"/>
      <w:numFmt w:val="bullet"/>
      <w:lvlText w:val="o"/>
      <w:lvlJc w:val="left"/>
      <w:pPr>
        <w:ind w:left="3175" w:hanging="360"/>
      </w:pPr>
      <w:rPr>
        <w:rFonts w:ascii="Courier New" w:hAnsi="Courier New" w:cs="Courier New" w:hint="default"/>
      </w:rPr>
    </w:lvl>
    <w:lvl w:ilvl="5" w:tplc="08090005" w:tentative="1">
      <w:start w:val="1"/>
      <w:numFmt w:val="bullet"/>
      <w:lvlText w:val=""/>
      <w:lvlJc w:val="left"/>
      <w:pPr>
        <w:ind w:left="3895" w:hanging="360"/>
      </w:pPr>
      <w:rPr>
        <w:rFonts w:ascii="Wingdings" w:hAnsi="Wingdings" w:hint="default"/>
      </w:rPr>
    </w:lvl>
    <w:lvl w:ilvl="6" w:tplc="08090001" w:tentative="1">
      <w:start w:val="1"/>
      <w:numFmt w:val="bullet"/>
      <w:lvlText w:val=""/>
      <w:lvlJc w:val="left"/>
      <w:pPr>
        <w:ind w:left="4615" w:hanging="360"/>
      </w:pPr>
      <w:rPr>
        <w:rFonts w:ascii="Symbol" w:hAnsi="Symbol" w:hint="default"/>
      </w:rPr>
    </w:lvl>
    <w:lvl w:ilvl="7" w:tplc="08090003" w:tentative="1">
      <w:start w:val="1"/>
      <w:numFmt w:val="bullet"/>
      <w:lvlText w:val="o"/>
      <w:lvlJc w:val="left"/>
      <w:pPr>
        <w:ind w:left="5335" w:hanging="360"/>
      </w:pPr>
      <w:rPr>
        <w:rFonts w:ascii="Courier New" w:hAnsi="Courier New" w:cs="Courier New" w:hint="default"/>
      </w:rPr>
    </w:lvl>
    <w:lvl w:ilvl="8" w:tplc="08090005" w:tentative="1">
      <w:start w:val="1"/>
      <w:numFmt w:val="bullet"/>
      <w:lvlText w:val=""/>
      <w:lvlJc w:val="left"/>
      <w:pPr>
        <w:ind w:left="6055" w:hanging="360"/>
      </w:pPr>
      <w:rPr>
        <w:rFonts w:ascii="Wingdings" w:hAnsi="Wingdings" w:hint="default"/>
      </w:rPr>
    </w:lvl>
  </w:abstractNum>
  <w:abstractNum w:abstractNumId="9" w15:restartNumberingAfterBreak="0">
    <w:nsid w:val="144129EF"/>
    <w:multiLevelType w:val="hybridMultilevel"/>
    <w:tmpl w:val="F7C83448"/>
    <w:lvl w:ilvl="0" w:tplc="35A8CAA2">
      <w:start w:val="6"/>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5C52F9"/>
    <w:multiLevelType w:val="hybridMultilevel"/>
    <w:tmpl w:val="5E02DBD0"/>
    <w:lvl w:ilvl="0" w:tplc="C2F25AB6">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7411A71"/>
    <w:multiLevelType w:val="hybridMultilevel"/>
    <w:tmpl w:val="8ECA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D24A3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C840FE"/>
    <w:multiLevelType w:val="hybridMultilevel"/>
    <w:tmpl w:val="117C3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0141A"/>
    <w:multiLevelType w:val="hybridMultilevel"/>
    <w:tmpl w:val="30CEA188"/>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0DA1D56"/>
    <w:multiLevelType w:val="hybridMultilevel"/>
    <w:tmpl w:val="46F233B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28B52FD"/>
    <w:multiLevelType w:val="hybridMultilevel"/>
    <w:tmpl w:val="040EC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961126"/>
    <w:multiLevelType w:val="hybridMultilevel"/>
    <w:tmpl w:val="14101730"/>
    <w:lvl w:ilvl="0" w:tplc="E77C28B0">
      <w:start w:val="1"/>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68B5095"/>
    <w:multiLevelType w:val="hybridMultilevel"/>
    <w:tmpl w:val="67D01C58"/>
    <w:lvl w:ilvl="0" w:tplc="AF6EA566">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F903FC"/>
    <w:multiLevelType w:val="hybridMultilevel"/>
    <w:tmpl w:val="447E1558"/>
    <w:lvl w:ilvl="0" w:tplc="B61495CE">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0E2946"/>
    <w:multiLevelType w:val="hybridMultilevel"/>
    <w:tmpl w:val="17D00E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68242C"/>
    <w:multiLevelType w:val="hybridMultilevel"/>
    <w:tmpl w:val="AA8EB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8D2C70"/>
    <w:multiLevelType w:val="hybridMultilevel"/>
    <w:tmpl w:val="12BC210C"/>
    <w:lvl w:ilvl="0" w:tplc="2C8ED2E8">
      <w:start w:val="4"/>
      <w:numFmt w:val="decimal"/>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15"/>
  </w:num>
  <w:num w:numId="2" w16cid:durableId="1150443308">
    <w:abstractNumId w:val="17"/>
  </w:num>
  <w:num w:numId="3" w16cid:durableId="1232157210">
    <w:abstractNumId w:val="0"/>
  </w:num>
  <w:num w:numId="4" w16cid:durableId="801003285">
    <w:abstractNumId w:val="12"/>
  </w:num>
  <w:num w:numId="5" w16cid:durableId="1635720867">
    <w:abstractNumId w:val="5"/>
  </w:num>
  <w:num w:numId="6" w16cid:durableId="1329821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8001381">
    <w:abstractNumId w:val="2"/>
  </w:num>
  <w:num w:numId="8" w16cid:durableId="1987780578">
    <w:abstractNumId w:val="8"/>
  </w:num>
  <w:num w:numId="9" w16cid:durableId="1214852150">
    <w:abstractNumId w:val="28"/>
  </w:num>
  <w:num w:numId="10" w16cid:durableId="696389049">
    <w:abstractNumId w:val="10"/>
  </w:num>
  <w:num w:numId="11" w16cid:durableId="12251">
    <w:abstractNumId w:val="3"/>
  </w:num>
  <w:num w:numId="12" w16cid:durableId="12074279">
    <w:abstractNumId w:val="21"/>
  </w:num>
  <w:num w:numId="13" w16cid:durableId="1258441979">
    <w:abstractNumId w:val="19"/>
  </w:num>
  <w:num w:numId="14" w16cid:durableId="769620124">
    <w:abstractNumId w:val="13"/>
  </w:num>
  <w:num w:numId="15" w16cid:durableId="474178274">
    <w:abstractNumId w:val="16"/>
  </w:num>
  <w:num w:numId="16" w16cid:durableId="1080952707">
    <w:abstractNumId w:val="22"/>
  </w:num>
  <w:num w:numId="17" w16cid:durableId="1878082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958343">
    <w:abstractNumId w:val="30"/>
  </w:num>
  <w:num w:numId="19" w16cid:durableId="505444092">
    <w:abstractNumId w:val="31"/>
  </w:num>
  <w:num w:numId="20" w16cid:durableId="134883360">
    <w:abstractNumId w:val="11"/>
  </w:num>
  <w:num w:numId="21" w16cid:durableId="689064483">
    <w:abstractNumId w:val="24"/>
  </w:num>
  <w:num w:numId="22" w16cid:durableId="700252219">
    <w:abstractNumId w:val="22"/>
  </w:num>
  <w:num w:numId="23" w16cid:durableId="1218779670">
    <w:abstractNumId w:val="8"/>
  </w:num>
  <w:num w:numId="24" w16cid:durableId="1173564495">
    <w:abstractNumId w:val="28"/>
  </w:num>
  <w:num w:numId="25" w16cid:durableId="34818464">
    <w:abstractNumId w:val="20"/>
  </w:num>
  <w:num w:numId="26" w16cid:durableId="1506359317">
    <w:abstractNumId w:val="8"/>
  </w:num>
  <w:num w:numId="27" w16cid:durableId="1801998755">
    <w:abstractNumId w:val="22"/>
  </w:num>
  <w:num w:numId="28" w16cid:durableId="934174718">
    <w:abstractNumId w:val="16"/>
  </w:num>
  <w:num w:numId="29" w16cid:durableId="724182814">
    <w:abstractNumId w:val="22"/>
  </w:num>
  <w:num w:numId="30" w16cid:durableId="1327590693">
    <w:abstractNumId w:val="16"/>
  </w:num>
  <w:num w:numId="31" w16cid:durableId="1504130761">
    <w:abstractNumId w:val="1"/>
  </w:num>
  <w:num w:numId="32" w16cid:durableId="1636326376">
    <w:abstractNumId w:val="22"/>
  </w:num>
  <w:num w:numId="33" w16cid:durableId="1864900747">
    <w:abstractNumId w:val="16"/>
  </w:num>
  <w:num w:numId="34" w16cid:durableId="504633119">
    <w:abstractNumId w:val="18"/>
  </w:num>
  <w:num w:numId="35" w16cid:durableId="1008751228">
    <w:abstractNumId w:val="22"/>
  </w:num>
  <w:num w:numId="36" w16cid:durableId="1372613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16485755">
    <w:abstractNumId w:val="22"/>
  </w:num>
  <w:num w:numId="38" w16cid:durableId="182061550">
    <w:abstractNumId w:val="16"/>
  </w:num>
  <w:num w:numId="39" w16cid:durableId="500243669">
    <w:abstractNumId w:val="27"/>
  </w:num>
  <w:num w:numId="40" w16cid:durableId="1434277637">
    <w:abstractNumId w:val="13"/>
  </w:num>
  <w:num w:numId="41" w16cid:durableId="1790707465">
    <w:abstractNumId w:val="6"/>
  </w:num>
  <w:num w:numId="42" w16cid:durableId="178616891">
    <w:abstractNumId w:val="29"/>
  </w:num>
  <w:num w:numId="43" w16cid:durableId="1361932202">
    <w:abstractNumId w:val="14"/>
  </w:num>
  <w:num w:numId="44" w16cid:durableId="974220155">
    <w:abstractNumId w:val="4"/>
  </w:num>
  <w:num w:numId="45" w16cid:durableId="176386154">
    <w:abstractNumId w:val="25"/>
  </w:num>
  <w:num w:numId="46" w16cid:durableId="1399206581">
    <w:abstractNumId w:val="32"/>
  </w:num>
  <w:num w:numId="47" w16cid:durableId="1684549004">
    <w:abstractNumId w:val="7"/>
  </w:num>
  <w:num w:numId="48" w16cid:durableId="823666030">
    <w:abstractNumId w:val="9"/>
  </w:num>
  <w:num w:numId="49" w16cid:durableId="1858544926">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9240053">
    <w:abstractNumId w:val="4"/>
    <w:lvlOverride w:ilvl="0"/>
    <w:lvlOverride w:ilvl="1"/>
    <w:lvlOverride w:ilvl="2"/>
    <w:lvlOverride w:ilvl="3"/>
    <w:lvlOverride w:ilvl="4"/>
    <w:lvlOverride w:ilvl="5"/>
    <w:lvlOverride w:ilvl="6"/>
    <w:lvlOverride w:ilvl="7"/>
    <w:lvlOverride w:ilvl="8"/>
  </w:num>
  <w:num w:numId="51" w16cid:durableId="165845757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F94"/>
    <w:rsid w:val="000011CF"/>
    <w:rsid w:val="0000159F"/>
    <w:rsid w:val="000017C6"/>
    <w:rsid w:val="00001F0C"/>
    <w:rsid w:val="00003050"/>
    <w:rsid w:val="00003A5B"/>
    <w:rsid w:val="00003E20"/>
    <w:rsid w:val="0000406E"/>
    <w:rsid w:val="00004103"/>
    <w:rsid w:val="00004613"/>
    <w:rsid w:val="00004683"/>
    <w:rsid w:val="00004AC8"/>
    <w:rsid w:val="00004CCE"/>
    <w:rsid w:val="00004D8C"/>
    <w:rsid w:val="00004E45"/>
    <w:rsid w:val="000053BA"/>
    <w:rsid w:val="000055C0"/>
    <w:rsid w:val="000057D9"/>
    <w:rsid w:val="00005B70"/>
    <w:rsid w:val="00005EF5"/>
    <w:rsid w:val="00006055"/>
    <w:rsid w:val="00006AD4"/>
    <w:rsid w:val="00006CB9"/>
    <w:rsid w:val="000073B3"/>
    <w:rsid w:val="000074C4"/>
    <w:rsid w:val="000079A6"/>
    <w:rsid w:val="00010630"/>
    <w:rsid w:val="00010709"/>
    <w:rsid w:val="0001079F"/>
    <w:rsid w:val="00010E1B"/>
    <w:rsid w:val="00010E2C"/>
    <w:rsid w:val="000110FA"/>
    <w:rsid w:val="00011284"/>
    <w:rsid w:val="00011BB2"/>
    <w:rsid w:val="00011C62"/>
    <w:rsid w:val="00011D4E"/>
    <w:rsid w:val="000124E7"/>
    <w:rsid w:val="00012505"/>
    <w:rsid w:val="00012685"/>
    <w:rsid w:val="00012804"/>
    <w:rsid w:val="00012C4F"/>
    <w:rsid w:val="000131D1"/>
    <w:rsid w:val="00013455"/>
    <w:rsid w:val="000134E3"/>
    <w:rsid w:val="00013632"/>
    <w:rsid w:val="00013E86"/>
    <w:rsid w:val="00013F5E"/>
    <w:rsid w:val="0001403F"/>
    <w:rsid w:val="0001487F"/>
    <w:rsid w:val="00014A0E"/>
    <w:rsid w:val="00014BFF"/>
    <w:rsid w:val="00014D24"/>
    <w:rsid w:val="00014F35"/>
    <w:rsid w:val="000150E2"/>
    <w:rsid w:val="00015597"/>
    <w:rsid w:val="00015A8F"/>
    <w:rsid w:val="00015F98"/>
    <w:rsid w:val="0001628C"/>
    <w:rsid w:val="000166AC"/>
    <w:rsid w:val="0001738B"/>
    <w:rsid w:val="00017B7F"/>
    <w:rsid w:val="00017EDA"/>
    <w:rsid w:val="00020C06"/>
    <w:rsid w:val="00021298"/>
    <w:rsid w:val="000212A5"/>
    <w:rsid w:val="00021AAE"/>
    <w:rsid w:val="00021B57"/>
    <w:rsid w:val="000228C3"/>
    <w:rsid w:val="00022B8C"/>
    <w:rsid w:val="00023290"/>
    <w:rsid w:val="00023742"/>
    <w:rsid w:val="00023F51"/>
    <w:rsid w:val="00024AEF"/>
    <w:rsid w:val="000251E5"/>
    <w:rsid w:val="00025A38"/>
    <w:rsid w:val="00025EB5"/>
    <w:rsid w:val="00026496"/>
    <w:rsid w:val="000264A9"/>
    <w:rsid w:val="0002681F"/>
    <w:rsid w:val="00026C65"/>
    <w:rsid w:val="0002748E"/>
    <w:rsid w:val="00027630"/>
    <w:rsid w:val="00027755"/>
    <w:rsid w:val="00027864"/>
    <w:rsid w:val="0002789E"/>
    <w:rsid w:val="00027A33"/>
    <w:rsid w:val="00027A4B"/>
    <w:rsid w:val="00030048"/>
    <w:rsid w:val="0003072D"/>
    <w:rsid w:val="000309F7"/>
    <w:rsid w:val="00030A57"/>
    <w:rsid w:val="00031437"/>
    <w:rsid w:val="000314CD"/>
    <w:rsid w:val="00031A7C"/>
    <w:rsid w:val="00032068"/>
    <w:rsid w:val="0003211A"/>
    <w:rsid w:val="00032297"/>
    <w:rsid w:val="0003332B"/>
    <w:rsid w:val="00033544"/>
    <w:rsid w:val="000339CE"/>
    <w:rsid w:val="00033D4D"/>
    <w:rsid w:val="000341DD"/>
    <w:rsid w:val="000344DC"/>
    <w:rsid w:val="0003479E"/>
    <w:rsid w:val="00034C8A"/>
    <w:rsid w:val="00034CD7"/>
    <w:rsid w:val="00035691"/>
    <w:rsid w:val="00035768"/>
    <w:rsid w:val="00035A58"/>
    <w:rsid w:val="00035B2A"/>
    <w:rsid w:val="00035BA6"/>
    <w:rsid w:val="00035C44"/>
    <w:rsid w:val="00036C26"/>
    <w:rsid w:val="00036F83"/>
    <w:rsid w:val="0003767C"/>
    <w:rsid w:val="00040418"/>
    <w:rsid w:val="000409D8"/>
    <w:rsid w:val="00040A4F"/>
    <w:rsid w:val="00040EF9"/>
    <w:rsid w:val="00040F4F"/>
    <w:rsid w:val="0004132D"/>
    <w:rsid w:val="00041531"/>
    <w:rsid w:val="00041C9D"/>
    <w:rsid w:val="00042296"/>
    <w:rsid w:val="000426F5"/>
    <w:rsid w:val="00042ABD"/>
    <w:rsid w:val="0004301D"/>
    <w:rsid w:val="000439EA"/>
    <w:rsid w:val="00043CFC"/>
    <w:rsid w:val="00043F7C"/>
    <w:rsid w:val="00044CFA"/>
    <w:rsid w:val="00044D58"/>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4AD"/>
    <w:rsid w:val="000505CC"/>
    <w:rsid w:val="00050891"/>
    <w:rsid w:val="0005113F"/>
    <w:rsid w:val="000511F9"/>
    <w:rsid w:val="00051212"/>
    <w:rsid w:val="000512BA"/>
    <w:rsid w:val="00051B32"/>
    <w:rsid w:val="00051C92"/>
    <w:rsid w:val="00051E00"/>
    <w:rsid w:val="0005230E"/>
    <w:rsid w:val="00052590"/>
    <w:rsid w:val="00052687"/>
    <w:rsid w:val="00052850"/>
    <w:rsid w:val="000528A2"/>
    <w:rsid w:val="000529B8"/>
    <w:rsid w:val="00052BBA"/>
    <w:rsid w:val="00052E0E"/>
    <w:rsid w:val="00052E96"/>
    <w:rsid w:val="0005342E"/>
    <w:rsid w:val="00053550"/>
    <w:rsid w:val="00053588"/>
    <w:rsid w:val="00054174"/>
    <w:rsid w:val="0005440C"/>
    <w:rsid w:val="0005495A"/>
    <w:rsid w:val="00054B05"/>
    <w:rsid w:val="00054D9D"/>
    <w:rsid w:val="00055676"/>
    <w:rsid w:val="00055B5E"/>
    <w:rsid w:val="000562E9"/>
    <w:rsid w:val="00056351"/>
    <w:rsid w:val="00056544"/>
    <w:rsid w:val="000566EE"/>
    <w:rsid w:val="00056919"/>
    <w:rsid w:val="00056BDE"/>
    <w:rsid w:val="00057380"/>
    <w:rsid w:val="00057635"/>
    <w:rsid w:val="000600F3"/>
    <w:rsid w:val="00060B49"/>
    <w:rsid w:val="00060D8E"/>
    <w:rsid w:val="00061061"/>
    <w:rsid w:val="000615C1"/>
    <w:rsid w:val="000619BB"/>
    <w:rsid w:val="00061BBF"/>
    <w:rsid w:val="00062159"/>
    <w:rsid w:val="000621A1"/>
    <w:rsid w:val="000626AB"/>
    <w:rsid w:val="00063C20"/>
    <w:rsid w:val="00063D9E"/>
    <w:rsid w:val="00064453"/>
    <w:rsid w:val="0006488E"/>
    <w:rsid w:val="00064AD3"/>
    <w:rsid w:val="00065088"/>
    <w:rsid w:val="000652D3"/>
    <w:rsid w:val="000654A0"/>
    <w:rsid w:val="00065568"/>
    <w:rsid w:val="0006569C"/>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A39"/>
    <w:rsid w:val="00071ECD"/>
    <w:rsid w:val="0007208A"/>
    <w:rsid w:val="0007213C"/>
    <w:rsid w:val="0007233C"/>
    <w:rsid w:val="0007266D"/>
    <w:rsid w:val="00072BBA"/>
    <w:rsid w:val="00072FF5"/>
    <w:rsid w:val="000730DC"/>
    <w:rsid w:val="00073886"/>
    <w:rsid w:val="0007440D"/>
    <w:rsid w:val="000750F6"/>
    <w:rsid w:val="0007531D"/>
    <w:rsid w:val="00075965"/>
    <w:rsid w:val="00075C6C"/>
    <w:rsid w:val="00075CF4"/>
    <w:rsid w:val="00075FDA"/>
    <w:rsid w:val="000761A3"/>
    <w:rsid w:val="00076386"/>
    <w:rsid w:val="000763EC"/>
    <w:rsid w:val="000768F3"/>
    <w:rsid w:val="00076B9B"/>
    <w:rsid w:val="00076C4D"/>
    <w:rsid w:val="00076D82"/>
    <w:rsid w:val="00077BD6"/>
    <w:rsid w:val="00077C0A"/>
    <w:rsid w:val="00080B10"/>
    <w:rsid w:val="00081382"/>
    <w:rsid w:val="00081716"/>
    <w:rsid w:val="0008193C"/>
    <w:rsid w:val="00081EC2"/>
    <w:rsid w:val="00082154"/>
    <w:rsid w:val="00083042"/>
    <w:rsid w:val="00083800"/>
    <w:rsid w:val="000846AE"/>
    <w:rsid w:val="00084754"/>
    <w:rsid w:val="00084A65"/>
    <w:rsid w:val="00084D78"/>
    <w:rsid w:val="00084D93"/>
    <w:rsid w:val="000850D5"/>
    <w:rsid w:val="0008559A"/>
    <w:rsid w:val="00085A3A"/>
    <w:rsid w:val="00086797"/>
    <w:rsid w:val="00086B70"/>
    <w:rsid w:val="00086B7F"/>
    <w:rsid w:val="00087168"/>
    <w:rsid w:val="0008784E"/>
    <w:rsid w:val="00087958"/>
    <w:rsid w:val="00087FA3"/>
    <w:rsid w:val="0009028E"/>
    <w:rsid w:val="000902C2"/>
    <w:rsid w:val="0009063D"/>
    <w:rsid w:val="0009071D"/>
    <w:rsid w:val="000910F5"/>
    <w:rsid w:val="000912EB"/>
    <w:rsid w:val="000915AE"/>
    <w:rsid w:val="000915F5"/>
    <w:rsid w:val="00091759"/>
    <w:rsid w:val="00091A92"/>
    <w:rsid w:val="00091C51"/>
    <w:rsid w:val="00091C7C"/>
    <w:rsid w:val="0009227D"/>
    <w:rsid w:val="00092DDC"/>
    <w:rsid w:val="00093C49"/>
    <w:rsid w:val="00093CAA"/>
    <w:rsid w:val="00093E57"/>
    <w:rsid w:val="000950BC"/>
    <w:rsid w:val="0009540E"/>
    <w:rsid w:val="00095872"/>
    <w:rsid w:val="00095A80"/>
    <w:rsid w:val="00095ABD"/>
    <w:rsid w:val="00095EE3"/>
    <w:rsid w:val="00095F8E"/>
    <w:rsid w:val="00097377"/>
    <w:rsid w:val="000973E1"/>
    <w:rsid w:val="000A008C"/>
    <w:rsid w:val="000A0254"/>
    <w:rsid w:val="000A0A0D"/>
    <w:rsid w:val="000A0D26"/>
    <w:rsid w:val="000A1402"/>
    <w:rsid w:val="000A18F8"/>
    <w:rsid w:val="000A20BA"/>
    <w:rsid w:val="000A218D"/>
    <w:rsid w:val="000A262C"/>
    <w:rsid w:val="000A2786"/>
    <w:rsid w:val="000A27C5"/>
    <w:rsid w:val="000A3200"/>
    <w:rsid w:val="000A36CF"/>
    <w:rsid w:val="000A3C8D"/>
    <w:rsid w:val="000A3DFE"/>
    <w:rsid w:val="000A40EC"/>
    <w:rsid w:val="000A41EB"/>
    <w:rsid w:val="000A54EE"/>
    <w:rsid w:val="000A6100"/>
    <w:rsid w:val="000A62BE"/>
    <w:rsid w:val="000A6784"/>
    <w:rsid w:val="000A6A23"/>
    <w:rsid w:val="000A6C21"/>
    <w:rsid w:val="000A6E3D"/>
    <w:rsid w:val="000A7BC5"/>
    <w:rsid w:val="000A7D06"/>
    <w:rsid w:val="000A7D66"/>
    <w:rsid w:val="000B0311"/>
    <w:rsid w:val="000B0A6A"/>
    <w:rsid w:val="000B0AB5"/>
    <w:rsid w:val="000B0C45"/>
    <w:rsid w:val="000B0DA9"/>
    <w:rsid w:val="000B110A"/>
    <w:rsid w:val="000B13E1"/>
    <w:rsid w:val="000B1480"/>
    <w:rsid w:val="000B16DB"/>
    <w:rsid w:val="000B1766"/>
    <w:rsid w:val="000B19AC"/>
    <w:rsid w:val="000B1C5E"/>
    <w:rsid w:val="000B1E00"/>
    <w:rsid w:val="000B1E67"/>
    <w:rsid w:val="000B2244"/>
    <w:rsid w:val="000B2282"/>
    <w:rsid w:val="000B27E9"/>
    <w:rsid w:val="000B2A11"/>
    <w:rsid w:val="000B2A5B"/>
    <w:rsid w:val="000B2FE4"/>
    <w:rsid w:val="000B317F"/>
    <w:rsid w:val="000B31C7"/>
    <w:rsid w:val="000B3B91"/>
    <w:rsid w:val="000B3D0F"/>
    <w:rsid w:val="000B3D9B"/>
    <w:rsid w:val="000B4207"/>
    <w:rsid w:val="000B425D"/>
    <w:rsid w:val="000B4B1B"/>
    <w:rsid w:val="000B4C67"/>
    <w:rsid w:val="000B50C3"/>
    <w:rsid w:val="000B5483"/>
    <w:rsid w:val="000B555A"/>
    <w:rsid w:val="000B55DB"/>
    <w:rsid w:val="000B5661"/>
    <w:rsid w:val="000B58AC"/>
    <w:rsid w:val="000B5AC9"/>
    <w:rsid w:val="000B5DB9"/>
    <w:rsid w:val="000B5F0A"/>
    <w:rsid w:val="000B625F"/>
    <w:rsid w:val="000B6630"/>
    <w:rsid w:val="000B6CEA"/>
    <w:rsid w:val="000B6D65"/>
    <w:rsid w:val="000B6EA4"/>
    <w:rsid w:val="000B6FB9"/>
    <w:rsid w:val="000B743C"/>
    <w:rsid w:val="000B7B49"/>
    <w:rsid w:val="000B7DD7"/>
    <w:rsid w:val="000C00EC"/>
    <w:rsid w:val="000C01A2"/>
    <w:rsid w:val="000C0B1D"/>
    <w:rsid w:val="000C0CB5"/>
    <w:rsid w:val="000C0FBB"/>
    <w:rsid w:val="000C1D59"/>
    <w:rsid w:val="000C21BF"/>
    <w:rsid w:val="000C2266"/>
    <w:rsid w:val="000C2B09"/>
    <w:rsid w:val="000C30CF"/>
    <w:rsid w:val="000C3512"/>
    <w:rsid w:val="000C38B7"/>
    <w:rsid w:val="000C4436"/>
    <w:rsid w:val="000C4655"/>
    <w:rsid w:val="000C4E10"/>
    <w:rsid w:val="000C501D"/>
    <w:rsid w:val="000C5744"/>
    <w:rsid w:val="000C5B5B"/>
    <w:rsid w:val="000C5CB5"/>
    <w:rsid w:val="000C5CBA"/>
    <w:rsid w:val="000C5D82"/>
    <w:rsid w:val="000C5F43"/>
    <w:rsid w:val="000C5FA9"/>
    <w:rsid w:val="000C60DE"/>
    <w:rsid w:val="000C65D6"/>
    <w:rsid w:val="000C6614"/>
    <w:rsid w:val="000C6665"/>
    <w:rsid w:val="000C69AB"/>
    <w:rsid w:val="000C72D8"/>
    <w:rsid w:val="000C74BA"/>
    <w:rsid w:val="000C7531"/>
    <w:rsid w:val="000C76CD"/>
    <w:rsid w:val="000C7BA7"/>
    <w:rsid w:val="000C7C3F"/>
    <w:rsid w:val="000C7D35"/>
    <w:rsid w:val="000D00D9"/>
    <w:rsid w:val="000D02AB"/>
    <w:rsid w:val="000D0AFF"/>
    <w:rsid w:val="000D0BD6"/>
    <w:rsid w:val="000D0BDE"/>
    <w:rsid w:val="000D0C61"/>
    <w:rsid w:val="000D12DF"/>
    <w:rsid w:val="000D1440"/>
    <w:rsid w:val="000D1901"/>
    <w:rsid w:val="000D1DCC"/>
    <w:rsid w:val="000D2547"/>
    <w:rsid w:val="000D27AD"/>
    <w:rsid w:val="000D29D1"/>
    <w:rsid w:val="000D2B0A"/>
    <w:rsid w:val="000D2EED"/>
    <w:rsid w:val="000D30C1"/>
    <w:rsid w:val="000D316E"/>
    <w:rsid w:val="000D3286"/>
    <w:rsid w:val="000D344D"/>
    <w:rsid w:val="000D387D"/>
    <w:rsid w:val="000D3DAA"/>
    <w:rsid w:val="000D4049"/>
    <w:rsid w:val="000D40E7"/>
    <w:rsid w:val="000D5255"/>
    <w:rsid w:val="000D5595"/>
    <w:rsid w:val="000D584F"/>
    <w:rsid w:val="000D5A5F"/>
    <w:rsid w:val="000D5EAF"/>
    <w:rsid w:val="000D6228"/>
    <w:rsid w:val="000D693D"/>
    <w:rsid w:val="000D6B82"/>
    <w:rsid w:val="000D76BC"/>
    <w:rsid w:val="000D7750"/>
    <w:rsid w:val="000D7ED8"/>
    <w:rsid w:val="000E071E"/>
    <w:rsid w:val="000E0DEE"/>
    <w:rsid w:val="000E1325"/>
    <w:rsid w:val="000E181D"/>
    <w:rsid w:val="000E27AA"/>
    <w:rsid w:val="000E337A"/>
    <w:rsid w:val="000E33E3"/>
    <w:rsid w:val="000E34FD"/>
    <w:rsid w:val="000E4350"/>
    <w:rsid w:val="000E4376"/>
    <w:rsid w:val="000E4408"/>
    <w:rsid w:val="000E4601"/>
    <w:rsid w:val="000E4681"/>
    <w:rsid w:val="000E475D"/>
    <w:rsid w:val="000E5248"/>
    <w:rsid w:val="000E53AB"/>
    <w:rsid w:val="000E5713"/>
    <w:rsid w:val="000E5716"/>
    <w:rsid w:val="000E5F95"/>
    <w:rsid w:val="000E6070"/>
    <w:rsid w:val="000E6337"/>
    <w:rsid w:val="000E6970"/>
    <w:rsid w:val="000E70E6"/>
    <w:rsid w:val="000E73C4"/>
    <w:rsid w:val="000E7673"/>
    <w:rsid w:val="000E7A79"/>
    <w:rsid w:val="000E7DF9"/>
    <w:rsid w:val="000F15B2"/>
    <w:rsid w:val="000F19DE"/>
    <w:rsid w:val="000F21F9"/>
    <w:rsid w:val="000F24D1"/>
    <w:rsid w:val="000F286C"/>
    <w:rsid w:val="000F2C9A"/>
    <w:rsid w:val="000F2E1F"/>
    <w:rsid w:val="000F301D"/>
    <w:rsid w:val="000F36BD"/>
    <w:rsid w:val="000F37B0"/>
    <w:rsid w:val="000F3909"/>
    <w:rsid w:val="000F3BF8"/>
    <w:rsid w:val="000F3DDD"/>
    <w:rsid w:val="000F3FDB"/>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9AF"/>
    <w:rsid w:val="000F6B15"/>
    <w:rsid w:val="000F6D98"/>
    <w:rsid w:val="000F6DBE"/>
    <w:rsid w:val="000F6E42"/>
    <w:rsid w:val="000F713D"/>
    <w:rsid w:val="000F74D3"/>
    <w:rsid w:val="000F7500"/>
    <w:rsid w:val="000F750D"/>
    <w:rsid w:val="000F785F"/>
    <w:rsid w:val="000F7974"/>
    <w:rsid w:val="00100042"/>
    <w:rsid w:val="001006B5"/>
    <w:rsid w:val="00100B3D"/>
    <w:rsid w:val="00100FBF"/>
    <w:rsid w:val="001014C1"/>
    <w:rsid w:val="0010170B"/>
    <w:rsid w:val="001017C2"/>
    <w:rsid w:val="00101C4F"/>
    <w:rsid w:val="00102C9F"/>
    <w:rsid w:val="00102E94"/>
    <w:rsid w:val="00103AAC"/>
    <w:rsid w:val="00103AB1"/>
    <w:rsid w:val="00103FC9"/>
    <w:rsid w:val="00104021"/>
    <w:rsid w:val="00104786"/>
    <w:rsid w:val="00104A62"/>
    <w:rsid w:val="00104D18"/>
    <w:rsid w:val="00104EB4"/>
    <w:rsid w:val="001061E0"/>
    <w:rsid w:val="001068D2"/>
    <w:rsid w:val="001069F2"/>
    <w:rsid w:val="00106DA1"/>
    <w:rsid w:val="0010757E"/>
    <w:rsid w:val="0010758F"/>
    <w:rsid w:val="0010759D"/>
    <w:rsid w:val="00107D41"/>
    <w:rsid w:val="00107EF7"/>
    <w:rsid w:val="001103BD"/>
    <w:rsid w:val="0011059E"/>
    <w:rsid w:val="0011074B"/>
    <w:rsid w:val="00110E83"/>
    <w:rsid w:val="00111208"/>
    <w:rsid w:val="001115E4"/>
    <w:rsid w:val="00111808"/>
    <w:rsid w:val="001118AE"/>
    <w:rsid w:val="00111E23"/>
    <w:rsid w:val="00112192"/>
    <w:rsid w:val="00112220"/>
    <w:rsid w:val="0011236E"/>
    <w:rsid w:val="001127CE"/>
    <w:rsid w:val="00112807"/>
    <w:rsid w:val="0011331A"/>
    <w:rsid w:val="0011339F"/>
    <w:rsid w:val="001139B5"/>
    <w:rsid w:val="00113B8F"/>
    <w:rsid w:val="00113EC8"/>
    <w:rsid w:val="00114035"/>
    <w:rsid w:val="00114227"/>
    <w:rsid w:val="00114E96"/>
    <w:rsid w:val="001152C7"/>
    <w:rsid w:val="00115C88"/>
    <w:rsid w:val="0011639E"/>
    <w:rsid w:val="0011644A"/>
    <w:rsid w:val="00116B42"/>
    <w:rsid w:val="00117332"/>
    <w:rsid w:val="0011784B"/>
    <w:rsid w:val="00117F02"/>
    <w:rsid w:val="001204DD"/>
    <w:rsid w:val="00122752"/>
    <w:rsid w:val="00122839"/>
    <w:rsid w:val="00122A48"/>
    <w:rsid w:val="001237AC"/>
    <w:rsid w:val="00123A65"/>
    <w:rsid w:val="00123AD3"/>
    <w:rsid w:val="00123F79"/>
    <w:rsid w:val="00124B0F"/>
    <w:rsid w:val="00124E12"/>
    <w:rsid w:val="00124E34"/>
    <w:rsid w:val="00124E75"/>
    <w:rsid w:val="00124F5D"/>
    <w:rsid w:val="0012518A"/>
    <w:rsid w:val="00126599"/>
    <w:rsid w:val="0012673D"/>
    <w:rsid w:val="001269B8"/>
    <w:rsid w:val="00126BE1"/>
    <w:rsid w:val="00127099"/>
    <w:rsid w:val="001273FA"/>
    <w:rsid w:val="0012793A"/>
    <w:rsid w:val="00127956"/>
    <w:rsid w:val="00130313"/>
    <w:rsid w:val="00130594"/>
    <w:rsid w:val="0013088B"/>
    <w:rsid w:val="00131D69"/>
    <w:rsid w:val="00132247"/>
    <w:rsid w:val="001325DC"/>
    <w:rsid w:val="0013268D"/>
    <w:rsid w:val="00132830"/>
    <w:rsid w:val="00132B71"/>
    <w:rsid w:val="00132B7F"/>
    <w:rsid w:val="001333F7"/>
    <w:rsid w:val="001337A5"/>
    <w:rsid w:val="00134185"/>
    <w:rsid w:val="0013427A"/>
    <w:rsid w:val="00134578"/>
    <w:rsid w:val="001348FE"/>
    <w:rsid w:val="00134B36"/>
    <w:rsid w:val="00134D55"/>
    <w:rsid w:val="00135317"/>
    <w:rsid w:val="00135E77"/>
    <w:rsid w:val="00135F21"/>
    <w:rsid w:val="0013606B"/>
    <w:rsid w:val="001360F3"/>
    <w:rsid w:val="001362C2"/>
    <w:rsid w:val="001365F8"/>
    <w:rsid w:val="0013678C"/>
    <w:rsid w:val="00136955"/>
    <w:rsid w:val="00136E19"/>
    <w:rsid w:val="001371B2"/>
    <w:rsid w:val="00137AB9"/>
    <w:rsid w:val="00137D78"/>
    <w:rsid w:val="0014060C"/>
    <w:rsid w:val="00140645"/>
    <w:rsid w:val="001409A0"/>
    <w:rsid w:val="0014109C"/>
    <w:rsid w:val="0014123B"/>
    <w:rsid w:val="001416C7"/>
    <w:rsid w:val="00141D5E"/>
    <w:rsid w:val="00141E40"/>
    <w:rsid w:val="00141F08"/>
    <w:rsid w:val="00141FF2"/>
    <w:rsid w:val="00142082"/>
    <w:rsid w:val="001424A1"/>
    <w:rsid w:val="0014287A"/>
    <w:rsid w:val="00142DE2"/>
    <w:rsid w:val="00142FFF"/>
    <w:rsid w:val="00144996"/>
    <w:rsid w:val="00144C87"/>
    <w:rsid w:val="0014595D"/>
    <w:rsid w:val="00146264"/>
    <w:rsid w:val="00146283"/>
    <w:rsid w:val="0014659B"/>
    <w:rsid w:val="001467B1"/>
    <w:rsid w:val="00146A0B"/>
    <w:rsid w:val="00146A0F"/>
    <w:rsid w:val="00147175"/>
    <w:rsid w:val="0014726E"/>
    <w:rsid w:val="001477AF"/>
    <w:rsid w:val="001477EA"/>
    <w:rsid w:val="00147B13"/>
    <w:rsid w:val="00150175"/>
    <w:rsid w:val="001502C8"/>
    <w:rsid w:val="001508C5"/>
    <w:rsid w:val="00150A2F"/>
    <w:rsid w:val="00150A78"/>
    <w:rsid w:val="00150A91"/>
    <w:rsid w:val="00150C08"/>
    <w:rsid w:val="00151011"/>
    <w:rsid w:val="0015103E"/>
    <w:rsid w:val="00151224"/>
    <w:rsid w:val="0015130F"/>
    <w:rsid w:val="00151BB5"/>
    <w:rsid w:val="00151E58"/>
    <w:rsid w:val="00152184"/>
    <w:rsid w:val="001528CB"/>
    <w:rsid w:val="00152FFE"/>
    <w:rsid w:val="001532B3"/>
    <w:rsid w:val="001532BA"/>
    <w:rsid w:val="001538BC"/>
    <w:rsid w:val="00153FED"/>
    <w:rsid w:val="001540D0"/>
    <w:rsid w:val="0015458E"/>
    <w:rsid w:val="0015475A"/>
    <w:rsid w:val="0015521D"/>
    <w:rsid w:val="00155288"/>
    <w:rsid w:val="0015559C"/>
    <w:rsid w:val="001558F9"/>
    <w:rsid w:val="00155BFD"/>
    <w:rsid w:val="00156649"/>
    <w:rsid w:val="00156ABA"/>
    <w:rsid w:val="00156B13"/>
    <w:rsid w:val="00156EB4"/>
    <w:rsid w:val="00157161"/>
    <w:rsid w:val="00157390"/>
    <w:rsid w:val="0016082D"/>
    <w:rsid w:val="001608BA"/>
    <w:rsid w:val="00160998"/>
    <w:rsid w:val="00160A29"/>
    <w:rsid w:val="00160CD6"/>
    <w:rsid w:val="00160F5F"/>
    <w:rsid w:val="001610C5"/>
    <w:rsid w:val="00161E3D"/>
    <w:rsid w:val="00162308"/>
    <w:rsid w:val="0016254E"/>
    <w:rsid w:val="00162AFD"/>
    <w:rsid w:val="00162B35"/>
    <w:rsid w:val="00162CFF"/>
    <w:rsid w:val="00162E0B"/>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C4B"/>
    <w:rsid w:val="00165D5C"/>
    <w:rsid w:val="0016642B"/>
    <w:rsid w:val="001665EB"/>
    <w:rsid w:val="001670EA"/>
    <w:rsid w:val="001674A0"/>
    <w:rsid w:val="001679CD"/>
    <w:rsid w:val="00167E6E"/>
    <w:rsid w:val="001705DD"/>
    <w:rsid w:val="00170A50"/>
    <w:rsid w:val="00171CFB"/>
    <w:rsid w:val="00172A1E"/>
    <w:rsid w:val="00172BE6"/>
    <w:rsid w:val="00172CAA"/>
    <w:rsid w:val="00172EC5"/>
    <w:rsid w:val="00172F81"/>
    <w:rsid w:val="00172FB4"/>
    <w:rsid w:val="00173904"/>
    <w:rsid w:val="00173D9A"/>
    <w:rsid w:val="00173F41"/>
    <w:rsid w:val="00173FA0"/>
    <w:rsid w:val="0017477B"/>
    <w:rsid w:val="00174BC3"/>
    <w:rsid w:val="00174D3F"/>
    <w:rsid w:val="00174DC9"/>
    <w:rsid w:val="00174E67"/>
    <w:rsid w:val="00174FFD"/>
    <w:rsid w:val="001759CA"/>
    <w:rsid w:val="00175CE6"/>
    <w:rsid w:val="001764DB"/>
    <w:rsid w:val="001765E9"/>
    <w:rsid w:val="00176C0D"/>
    <w:rsid w:val="00176C94"/>
    <w:rsid w:val="00176FE0"/>
    <w:rsid w:val="0017726A"/>
    <w:rsid w:val="00177DD3"/>
    <w:rsid w:val="00180278"/>
    <w:rsid w:val="00180401"/>
    <w:rsid w:val="001807F2"/>
    <w:rsid w:val="00180ACB"/>
    <w:rsid w:val="001812FB"/>
    <w:rsid w:val="001818A7"/>
    <w:rsid w:val="001819D7"/>
    <w:rsid w:val="00181A2D"/>
    <w:rsid w:val="00181CE9"/>
    <w:rsid w:val="00181CEA"/>
    <w:rsid w:val="00182725"/>
    <w:rsid w:val="001829C8"/>
    <w:rsid w:val="001829D2"/>
    <w:rsid w:val="0018394E"/>
    <w:rsid w:val="00183F96"/>
    <w:rsid w:val="00184282"/>
    <w:rsid w:val="00184EF4"/>
    <w:rsid w:val="0018560B"/>
    <w:rsid w:val="001858F5"/>
    <w:rsid w:val="00185AFA"/>
    <w:rsid w:val="00186315"/>
    <w:rsid w:val="00186572"/>
    <w:rsid w:val="00186904"/>
    <w:rsid w:val="00186B0A"/>
    <w:rsid w:val="001876BF"/>
    <w:rsid w:val="00187859"/>
    <w:rsid w:val="00187BB9"/>
    <w:rsid w:val="00190330"/>
    <w:rsid w:val="001905BD"/>
    <w:rsid w:val="001907F1"/>
    <w:rsid w:val="00190BC9"/>
    <w:rsid w:val="00190BF0"/>
    <w:rsid w:val="00191636"/>
    <w:rsid w:val="00191961"/>
    <w:rsid w:val="00191B6D"/>
    <w:rsid w:val="00191D70"/>
    <w:rsid w:val="00191E79"/>
    <w:rsid w:val="00191E87"/>
    <w:rsid w:val="00192D8E"/>
    <w:rsid w:val="00192FE6"/>
    <w:rsid w:val="00193243"/>
    <w:rsid w:val="0019360B"/>
    <w:rsid w:val="00193790"/>
    <w:rsid w:val="00193922"/>
    <w:rsid w:val="00193986"/>
    <w:rsid w:val="00193B08"/>
    <w:rsid w:val="0019450B"/>
    <w:rsid w:val="00194518"/>
    <w:rsid w:val="00194570"/>
    <w:rsid w:val="00194B0A"/>
    <w:rsid w:val="0019511C"/>
    <w:rsid w:val="00196A22"/>
    <w:rsid w:val="00196AA5"/>
    <w:rsid w:val="00196BCE"/>
    <w:rsid w:val="00196BF4"/>
    <w:rsid w:val="00197020"/>
    <w:rsid w:val="001972DA"/>
    <w:rsid w:val="00197587"/>
    <w:rsid w:val="001976AA"/>
    <w:rsid w:val="00197A07"/>
    <w:rsid w:val="00197A20"/>
    <w:rsid w:val="00197D9B"/>
    <w:rsid w:val="001A0177"/>
    <w:rsid w:val="001A02F6"/>
    <w:rsid w:val="001A05B9"/>
    <w:rsid w:val="001A05C9"/>
    <w:rsid w:val="001A0B27"/>
    <w:rsid w:val="001A0E0A"/>
    <w:rsid w:val="001A1061"/>
    <w:rsid w:val="001A15C6"/>
    <w:rsid w:val="001A17FF"/>
    <w:rsid w:val="001A1C03"/>
    <w:rsid w:val="001A291E"/>
    <w:rsid w:val="001A3887"/>
    <w:rsid w:val="001A3C2C"/>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0962"/>
    <w:rsid w:val="001B1330"/>
    <w:rsid w:val="001B1731"/>
    <w:rsid w:val="001B18A7"/>
    <w:rsid w:val="001B1AD4"/>
    <w:rsid w:val="001B1F1B"/>
    <w:rsid w:val="001B233D"/>
    <w:rsid w:val="001B2762"/>
    <w:rsid w:val="001B36FC"/>
    <w:rsid w:val="001B38EE"/>
    <w:rsid w:val="001B3AE7"/>
    <w:rsid w:val="001B4078"/>
    <w:rsid w:val="001B41ED"/>
    <w:rsid w:val="001B42DD"/>
    <w:rsid w:val="001B4446"/>
    <w:rsid w:val="001B4449"/>
    <w:rsid w:val="001B4457"/>
    <w:rsid w:val="001B4607"/>
    <w:rsid w:val="001B46ED"/>
    <w:rsid w:val="001B48AC"/>
    <w:rsid w:val="001B49E1"/>
    <w:rsid w:val="001B4C3C"/>
    <w:rsid w:val="001B7AB5"/>
    <w:rsid w:val="001B7E0C"/>
    <w:rsid w:val="001C0674"/>
    <w:rsid w:val="001C1405"/>
    <w:rsid w:val="001C1460"/>
    <w:rsid w:val="001C1595"/>
    <w:rsid w:val="001C1628"/>
    <w:rsid w:val="001C1B93"/>
    <w:rsid w:val="001C226F"/>
    <w:rsid w:val="001C254C"/>
    <w:rsid w:val="001C29A1"/>
    <w:rsid w:val="001C30AF"/>
    <w:rsid w:val="001C3ADE"/>
    <w:rsid w:val="001C3C7E"/>
    <w:rsid w:val="001C440C"/>
    <w:rsid w:val="001C4567"/>
    <w:rsid w:val="001C474D"/>
    <w:rsid w:val="001C482E"/>
    <w:rsid w:val="001C5296"/>
    <w:rsid w:val="001C52B5"/>
    <w:rsid w:val="001C63CC"/>
    <w:rsid w:val="001C66AC"/>
    <w:rsid w:val="001C6754"/>
    <w:rsid w:val="001C67F7"/>
    <w:rsid w:val="001C6B60"/>
    <w:rsid w:val="001C6CAF"/>
    <w:rsid w:val="001C730A"/>
    <w:rsid w:val="001C75CC"/>
    <w:rsid w:val="001C77F0"/>
    <w:rsid w:val="001C7929"/>
    <w:rsid w:val="001D04AA"/>
    <w:rsid w:val="001D100F"/>
    <w:rsid w:val="001D104C"/>
    <w:rsid w:val="001D111B"/>
    <w:rsid w:val="001D1D74"/>
    <w:rsid w:val="001D1F0F"/>
    <w:rsid w:val="001D25CF"/>
    <w:rsid w:val="001D271A"/>
    <w:rsid w:val="001D30C9"/>
    <w:rsid w:val="001D3201"/>
    <w:rsid w:val="001D3565"/>
    <w:rsid w:val="001D373D"/>
    <w:rsid w:val="001D374F"/>
    <w:rsid w:val="001D41A1"/>
    <w:rsid w:val="001D445B"/>
    <w:rsid w:val="001D4489"/>
    <w:rsid w:val="001D46A0"/>
    <w:rsid w:val="001D4D46"/>
    <w:rsid w:val="001D50C2"/>
    <w:rsid w:val="001D5145"/>
    <w:rsid w:val="001D5A92"/>
    <w:rsid w:val="001D6275"/>
    <w:rsid w:val="001D6446"/>
    <w:rsid w:val="001D6957"/>
    <w:rsid w:val="001D6CAC"/>
    <w:rsid w:val="001D6EEE"/>
    <w:rsid w:val="001D753C"/>
    <w:rsid w:val="001D7CA4"/>
    <w:rsid w:val="001D7E58"/>
    <w:rsid w:val="001E0013"/>
    <w:rsid w:val="001E0425"/>
    <w:rsid w:val="001E12DE"/>
    <w:rsid w:val="001E13B3"/>
    <w:rsid w:val="001E193D"/>
    <w:rsid w:val="001E1944"/>
    <w:rsid w:val="001E265A"/>
    <w:rsid w:val="001E297F"/>
    <w:rsid w:val="001E2A67"/>
    <w:rsid w:val="001E30A0"/>
    <w:rsid w:val="001E3113"/>
    <w:rsid w:val="001E332B"/>
    <w:rsid w:val="001E3A20"/>
    <w:rsid w:val="001E3CE8"/>
    <w:rsid w:val="001E3DE1"/>
    <w:rsid w:val="001E48AA"/>
    <w:rsid w:val="001E4C73"/>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C80"/>
    <w:rsid w:val="001F0E92"/>
    <w:rsid w:val="001F1987"/>
    <w:rsid w:val="001F1B7C"/>
    <w:rsid w:val="001F201D"/>
    <w:rsid w:val="001F204F"/>
    <w:rsid w:val="001F21BC"/>
    <w:rsid w:val="001F22D5"/>
    <w:rsid w:val="001F23BD"/>
    <w:rsid w:val="001F2560"/>
    <w:rsid w:val="001F2680"/>
    <w:rsid w:val="001F29A6"/>
    <w:rsid w:val="001F2B3E"/>
    <w:rsid w:val="001F32E0"/>
    <w:rsid w:val="001F34DA"/>
    <w:rsid w:val="001F3FF7"/>
    <w:rsid w:val="001F40FE"/>
    <w:rsid w:val="001F423D"/>
    <w:rsid w:val="001F42A3"/>
    <w:rsid w:val="001F4D68"/>
    <w:rsid w:val="001F4DAC"/>
    <w:rsid w:val="001F5019"/>
    <w:rsid w:val="001F51C5"/>
    <w:rsid w:val="001F5F47"/>
    <w:rsid w:val="001F65B0"/>
    <w:rsid w:val="001F67AA"/>
    <w:rsid w:val="001F6AFD"/>
    <w:rsid w:val="001F738D"/>
    <w:rsid w:val="001F7599"/>
    <w:rsid w:val="001F7908"/>
    <w:rsid w:val="00200457"/>
    <w:rsid w:val="0020080D"/>
    <w:rsid w:val="00201B0F"/>
    <w:rsid w:val="00202DA2"/>
    <w:rsid w:val="002034CD"/>
    <w:rsid w:val="00204A2A"/>
    <w:rsid w:val="00204B22"/>
    <w:rsid w:val="00204B3A"/>
    <w:rsid w:val="00204FFE"/>
    <w:rsid w:val="0020535A"/>
    <w:rsid w:val="002055CB"/>
    <w:rsid w:val="002059EF"/>
    <w:rsid w:val="00205A4B"/>
    <w:rsid w:val="00205BDB"/>
    <w:rsid w:val="00205C4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2CD"/>
    <w:rsid w:val="002154C2"/>
    <w:rsid w:val="0021593E"/>
    <w:rsid w:val="00215AAA"/>
    <w:rsid w:val="00215F73"/>
    <w:rsid w:val="002166F0"/>
    <w:rsid w:val="0021683C"/>
    <w:rsid w:val="00216962"/>
    <w:rsid w:val="002169B3"/>
    <w:rsid w:val="00216F5F"/>
    <w:rsid w:val="0021749F"/>
    <w:rsid w:val="00217B3A"/>
    <w:rsid w:val="00217C1E"/>
    <w:rsid w:val="00220451"/>
    <w:rsid w:val="00220615"/>
    <w:rsid w:val="00220B0B"/>
    <w:rsid w:val="00220B56"/>
    <w:rsid w:val="0022101C"/>
    <w:rsid w:val="0022137C"/>
    <w:rsid w:val="00221985"/>
    <w:rsid w:val="00221D73"/>
    <w:rsid w:val="00221EC5"/>
    <w:rsid w:val="0022284A"/>
    <w:rsid w:val="00222A7A"/>
    <w:rsid w:val="00222C06"/>
    <w:rsid w:val="00223606"/>
    <w:rsid w:val="00223CC1"/>
    <w:rsid w:val="00223FA4"/>
    <w:rsid w:val="00224547"/>
    <w:rsid w:val="00224A2C"/>
    <w:rsid w:val="00225217"/>
    <w:rsid w:val="002256D9"/>
    <w:rsid w:val="002258A1"/>
    <w:rsid w:val="00226577"/>
    <w:rsid w:val="0022687C"/>
    <w:rsid w:val="002268A7"/>
    <w:rsid w:val="00226E2D"/>
    <w:rsid w:val="0022732F"/>
    <w:rsid w:val="00227631"/>
    <w:rsid w:val="00227A3E"/>
    <w:rsid w:val="00227B2C"/>
    <w:rsid w:val="0023055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1C"/>
    <w:rsid w:val="00234B61"/>
    <w:rsid w:val="00234E13"/>
    <w:rsid w:val="00235D69"/>
    <w:rsid w:val="00235F7C"/>
    <w:rsid w:val="00236065"/>
    <w:rsid w:val="00236223"/>
    <w:rsid w:val="00236450"/>
    <w:rsid w:val="002365AA"/>
    <w:rsid w:val="002375D1"/>
    <w:rsid w:val="0023765A"/>
    <w:rsid w:val="00237921"/>
    <w:rsid w:val="00237C1E"/>
    <w:rsid w:val="00240342"/>
    <w:rsid w:val="0024044A"/>
    <w:rsid w:val="00240494"/>
    <w:rsid w:val="0024076B"/>
    <w:rsid w:val="002407C3"/>
    <w:rsid w:val="002407C4"/>
    <w:rsid w:val="00241311"/>
    <w:rsid w:val="00241316"/>
    <w:rsid w:val="002418BE"/>
    <w:rsid w:val="002418E8"/>
    <w:rsid w:val="00241ED1"/>
    <w:rsid w:val="00242E22"/>
    <w:rsid w:val="00242FCC"/>
    <w:rsid w:val="0024336B"/>
    <w:rsid w:val="00243389"/>
    <w:rsid w:val="002439F0"/>
    <w:rsid w:val="00243C26"/>
    <w:rsid w:val="00244194"/>
    <w:rsid w:val="0024424F"/>
    <w:rsid w:val="00244404"/>
    <w:rsid w:val="00244D28"/>
    <w:rsid w:val="0024500B"/>
    <w:rsid w:val="002452A0"/>
    <w:rsid w:val="00245689"/>
    <w:rsid w:val="00245720"/>
    <w:rsid w:val="00245A6F"/>
    <w:rsid w:val="00245FD5"/>
    <w:rsid w:val="002461BC"/>
    <w:rsid w:val="00246A4E"/>
    <w:rsid w:val="002473C1"/>
    <w:rsid w:val="002477DF"/>
    <w:rsid w:val="00247954"/>
    <w:rsid w:val="00247A73"/>
    <w:rsid w:val="00250C3D"/>
    <w:rsid w:val="00250FB1"/>
    <w:rsid w:val="00251AD6"/>
    <w:rsid w:val="00252076"/>
    <w:rsid w:val="00252AB7"/>
    <w:rsid w:val="00252C17"/>
    <w:rsid w:val="00252C1E"/>
    <w:rsid w:val="0025307F"/>
    <w:rsid w:val="002531A3"/>
    <w:rsid w:val="0025324B"/>
    <w:rsid w:val="00253B87"/>
    <w:rsid w:val="00253CD6"/>
    <w:rsid w:val="00254119"/>
    <w:rsid w:val="00254125"/>
    <w:rsid w:val="00254349"/>
    <w:rsid w:val="002551BD"/>
    <w:rsid w:val="002557DD"/>
    <w:rsid w:val="00255DC3"/>
    <w:rsid w:val="00256222"/>
    <w:rsid w:val="002564CF"/>
    <w:rsid w:val="002568D0"/>
    <w:rsid w:val="00256A9B"/>
    <w:rsid w:val="002571F1"/>
    <w:rsid w:val="00257EED"/>
    <w:rsid w:val="00260A49"/>
    <w:rsid w:val="00260AEE"/>
    <w:rsid w:val="00261689"/>
    <w:rsid w:val="002619A0"/>
    <w:rsid w:val="002621A6"/>
    <w:rsid w:val="00262661"/>
    <w:rsid w:val="0026267B"/>
    <w:rsid w:val="002627C3"/>
    <w:rsid w:val="00262BD3"/>
    <w:rsid w:val="00262D9D"/>
    <w:rsid w:val="00262E9D"/>
    <w:rsid w:val="002632DF"/>
    <w:rsid w:val="002637B3"/>
    <w:rsid w:val="00263946"/>
    <w:rsid w:val="00263D77"/>
    <w:rsid w:val="00263E6D"/>
    <w:rsid w:val="00263F46"/>
    <w:rsid w:val="002640BA"/>
    <w:rsid w:val="00264808"/>
    <w:rsid w:val="00264A87"/>
    <w:rsid w:val="00264C6C"/>
    <w:rsid w:val="00264CF2"/>
    <w:rsid w:val="00264F7F"/>
    <w:rsid w:val="00265BF0"/>
    <w:rsid w:val="00265EC2"/>
    <w:rsid w:val="00266287"/>
    <w:rsid w:val="002667A8"/>
    <w:rsid w:val="00266B89"/>
    <w:rsid w:val="00267587"/>
    <w:rsid w:val="002675C8"/>
    <w:rsid w:val="00267760"/>
    <w:rsid w:val="0026791F"/>
    <w:rsid w:val="00267D0A"/>
    <w:rsid w:val="00270858"/>
    <w:rsid w:val="00271589"/>
    <w:rsid w:val="00272BD9"/>
    <w:rsid w:val="0027314F"/>
    <w:rsid w:val="00273177"/>
    <w:rsid w:val="0027343E"/>
    <w:rsid w:val="002735EC"/>
    <w:rsid w:val="00273891"/>
    <w:rsid w:val="0027420E"/>
    <w:rsid w:val="0027455B"/>
    <w:rsid w:val="00274801"/>
    <w:rsid w:val="00275074"/>
    <w:rsid w:val="002754F5"/>
    <w:rsid w:val="002761E3"/>
    <w:rsid w:val="00276249"/>
    <w:rsid w:val="002763E9"/>
    <w:rsid w:val="00276655"/>
    <w:rsid w:val="00276700"/>
    <w:rsid w:val="00276736"/>
    <w:rsid w:val="00276F4E"/>
    <w:rsid w:val="00276F8E"/>
    <w:rsid w:val="00277130"/>
    <w:rsid w:val="0027728A"/>
    <w:rsid w:val="002774A0"/>
    <w:rsid w:val="0027773D"/>
    <w:rsid w:val="00277790"/>
    <w:rsid w:val="00277814"/>
    <w:rsid w:val="002778BD"/>
    <w:rsid w:val="002807F3"/>
    <w:rsid w:val="002808E1"/>
    <w:rsid w:val="00280B7B"/>
    <w:rsid w:val="00280C44"/>
    <w:rsid w:val="00280D1C"/>
    <w:rsid w:val="00280E30"/>
    <w:rsid w:val="00281361"/>
    <w:rsid w:val="0028138D"/>
    <w:rsid w:val="002815BF"/>
    <w:rsid w:val="002815FA"/>
    <w:rsid w:val="002819A5"/>
    <w:rsid w:val="00281EF5"/>
    <w:rsid w:val="002823D5"/>
    <w:rsid w:val="002824C2"/>
    <w:rsid w:val="00282B2C"/>
    <w:rsid w:val="00282BA9"/>
    <w:rsid w:val="002835DA"/>
    <w:rsid w:val="00283DB9"/>
    <w:rsid w:val="00284153"/>
    <w:rsid w:val="00284E32"/>
    <w:rsid w:val="002851EB"/>
    <w:rsid w:val="00285510"/>
    <w:rsid w:val="00285BD1"/>
    <w:rsid w:val="00285CB5"/>
    <w:rsid w:val="00285DE2"/>
    <w:rsid w:val="0028616D"/>
    <w:rsid w:val="00286965"/>
    <w:rsid w:val="00287190"/>
    <w:rsid w:val="0028791F"/>
    <w:rsid w:val="00287A7C"/>
    <w:rsid w:val="002900C7"/>
    <w:rsid w:val="00290889"/>
    <w:rsid w:val="0029136E"/>
    <w:rsid w:val="00291C14"/>
    <w:rsid w:val="00291F99"/>
    <w:rsid w:val="00292072"/>
    <w:rsid w:val="00292399"/>
    <w:rsid w:val="002928E4"/>
    <w:rsid w:val="00292A28"/>
    <w:rsid w:val="00292B11"/>
    <w:rsid w:val="002932C8"/>
    <w:rsid w:val="00293436"/>
    <w:rsid w:val="0029369F"/>
    <w:rsid w:val="002942C8"/>
    <w:rsid w:val="00294445"/>
    <w:rsid w:val="00294B4D"/>
    <w:rsid w:val="0029537E"/>
    <w:rsid w:val="002956A8"/>
    <w:rsid w:val="002960D5"/>
    <w:rsid w:val="00296DA6"/>
    <w:rsid w:val="002971F9"/>
    <w:rsid w:val="00297284"/>
    <w:rsid w:val="00297807"/>
    <w:rsid w:val="00297926"/>
    <w:rsid w:val="00297B17"/>
    <w:rsid w:val="00297FA0"/>
    <w:rsid w:val="002A0045"/>
    <w:rsid w:val="002A02C9"/>
    <w:rsid w:val="002A046A"/>
    <w:rsid w:val="002A054B"/>
    <w:rsid w:val="002A075C"/>
    <w:rsid w:val="002A092C"/>
    <w:rsid w:val="002A0BDA"/>
    <w:rsid w:val="002A1062"/>
    <w:rsid w:val="002A16F1"/>
    <w:rsid w:val="002A2012"/>
    <w:rsid w:val="002A220A"/>
    <w:rsid w:val="002A2275"/>
    <w:rsid w:val="002A2413"/>
    <w:rsid w:val="002A2F5E"/>
    <w:rsid w:val="002A34DF"/>
    <w:rsid w:val="002A352A"/>
    <w:rsid w:val="002A47F7"/>
    <w:rsid w:val="002A48C4"/>
    <w:rsid w:val="002A48E7"/>
    <w:rsid w:val="002A5FF5"/>
    <w:rsid w:val="002A601A"/>
    <w:rsid w:val="002A607D"/>
    <w:rsid w:val="002A6082"/>
    <w:rsid w:val="002A64A7"/>
    <w:rsid w:val="002A6622"/>
    <w:rsid w:val="002A7C1C"/>
    <w:rsid w:val="002B05CB"/>
    <w:rsid w:val="002B0636"/>
    <w:rsid w:val="002B0E1A"/>
    <w:rsid w:val="002B132E"/>
    <w:rsid w:val="002B1499"/>
    <w:rsid w:val="002B1F23"/>
    <w:rsid w:val="002B21D8"/>
    <w:rsid w:val="002B2813"/>
    <w:rsid w:val="002B2D29"/>
    <w:rsid w:val="002B3108"/>
    <w:rsid w:val="002B36A4"/>
    <w:rsid w:val="002B392A"/>
    <w:rsid w:val="002B3B31"/>
    <w:rsid w:val="002B3B43"/>
    <w:rsid w:val="002B3BBD"/>
    <w:rsid w:val="002B40B0"/>
    <w:rsid w:val="002B4B1D"/>
    <w:rsid w:val="002B4CA2"/>
    <w:rsid w:val="002B4DA6"/>
    <w:rsid w:val="002B5A02"/>
    <w:rsid w:val="002B5DF0"/>
    <w:rsid w:val="002B609D"/>
    <w:rsid w:val="002B6302"/>
    <w:rsid w:val="002B654B"/>
    <w:rsid w:val="002B665A"/>
    <w:rsid w:val="002B6A47"/>
    <w:rsid w:val="002B6AD4"/>
    <w:rsid w:val="002B7496"/>
    <w:rsid w:val="002B74AF"/>
    <w:rsid w:val="002B7A7D"/>
    <w:rsid w:val="002C0B98"/>
    <w:rsid w:val="002C0C4B"/>
    <w:rsid w:val="002C10AD"/>
    <w:rsid w:val="002C1577"/>
    <w:rsid w:val="002C1701"/>
    <w:rsid w:val="002C1EEA"/>
    <w:rsid w:val="002C23FA"/>
    <w:rsid w:val="002C2823"/>
    <w:rsid w:val="002C379A"/>
    <w:rsid w:val="002C3EC5"/>
    <w:rsid w:val="002C3F60"/>
    <w:rsid w:val="002C418C"/>
    <w:rsid w:val="002C47AD"/>
    <w:rsid w:val="002C5510"/>
    <w:rsid w:val="002C58A9"/>
    <w:rsid w:val="002C6034"/>
    <w:rsid w:val="002C635B"/>
    <w:rsid w:val="002C694B"/>
    <w:rsid w:val="002C7276"/>
    <w:rsid w:val="002C7347"/>
    <w:rsid w:val="002C770F"/>
    <w:rsid w:val="002C7B77"/>
    <w:rsid w:val="002C7CFF"/>
    <w:rsid w:val="002C7F08"/>
    <w:rsid w:val="002D04EF"/>
    <w:rsid w:val="002D05C7"/>
    <w:rsid w:val="002D0797"/>
    <w:rsid w:val="002D08BC"/>
    <w:rsid w:val="002D0A5F"/>
    <w:rsid w:val="002D0BC6"/>
    <w:rsid w:val="002D0D9C"/>
    <w:rsid w:val="002D12DB"/>
    <w:rsid w:val="002D17C5"/>
    <w:rsid w:val="002D1EE2"/>
    <w:rsid w:val="002D1F0B"/>
    <w:rsid w:val="002D2445"/>
    <w:rsid w:val="002D2590"/>
    <w:rsid w:val="002D2921"/>
    <w:rsid w:val="002D33DC"/>
    <w:rsid w:val="002D365F"/>
    <w:rsid w:val="002D3F12"/>
    <w:rsid w:val="002D428F"/>
    <w:rsid w:val="002D43C7"/>
    <w:rsid w:val="002D4830"/>
    <w:rsid w:val="002D4A68"/>
    <w:rsid w:val="002D4AFF"/>
    <w:rsid w:val="002D4B2F"/>
    <w:rsid w:val="002D4E9C"/>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0E7E"/>
    <w:rsid w:val="002E152D"/>
    <w:rsid w:val="002E191D"/>
    <w:rsid w:val="002E1A54"/>
    <w:rsid w:val="002E1D74"/>
    <w:rsid w:val="002E20A1"/>
    <w:rsid w:val="002E2943"/>
    <w:rsid w:val="002E2C49"/>
    <w:rsid w:val="002E2CF1"/>
    <w:rsid w:val="002E34AF"/>
    <w:rsid w:val="002E378A"/>
    <w:rsid w:val="002E3925"/>
    <w:rsid w:val="002E3BE7"/>
    <w:rsid w:val="002E49DC"/>
    <w:rsid w:val="002E4AAC"/>
    <w:rsid w:val="002E4AFC"/>
    <w:rsid w:val="002E4C26"/>
    <w:rsid w:val="002E4D22"/>
    <w:rsid w:val="002E53DE"/>
    <w:rsid w:val="002E563B"/>
    <w:rsid w:val="002E5CFA"/>
    <w:rsid w:val="002E6155"/>
    <w:rsid w:val="002E62D2"/>
    <w:rsid w:val="002E734F"/>
    <w:rsid w:val="002E746D"/>
    <w:rsid w:val="002E74AF"/>
    <w:rsid w:val="002E758C"/>
    <w:rsid w:val="002E7B02"/>
    <w:rsid w:val="002E7D75"/>
    <w:rsid w:val="002F0713"/>
    <w:rsid w:val="002F0C0C"/>
    <w:rsid w:val="002F0DB9"/>
    <w:rsid w:val="002F1038"/>
    <w:rsid w:val="002F158F"/>
    <w:rsid w:val="002F2271"/>
    <w:rsid w:val="002F22FF"/>
    <w:rsid w:val="002F28AA"/>
    <w:rsid w:val="002F2CAA"/>
    <w:rsid w:val="002F2D8F"/>
    <w:rsid w:val="002F2FF0"/>
    <w:rsid w:val="002F31A2"/>
    <w:rsid w:val="002F327E"/>
    <w:rsid w:val="002F3C1C"/>
    <w:rsid w:val="002F3D68"/>
    <w:rsid w:val="002F3EC0"/>
    <w:rsid w:val="002F3FAC"/>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1135"/>
    <w:rsid w:val="003020F5"/>
    <w:rsid w:val="00302AE8"/>
    <w:rsid w:val="00302BB1"/>
    <w:rsid w:val="003030F0"/>
    <w:rsid w:val="0030404B"/>
    <w:rsid w:val="00304210"/>
    <w:rsid w:val="00304581"/>
    <w:rsid w:val="003048D7"/>
    <w:rsid w:val="00304A1B"/>
    <w:rsid w:val="00304AD2"/>
    <w:rsid w:val="00304DB1"/>
    <w:rsid w:val="00304EAA"/>
    <w:rsid w:val="003051B8"/>
    <w:rsid w:val="00305297"/>
    <w:rsid w:val="00305493"/>
    <w:rsid w:val="00306129"/>
    <w:rsid w:val="003062E6"/>
    <w:rsid w:val="0030662D"/>
    <w:rsid w:val="003068B6"/>
    <w:rsid w:val="003071F6"/>
    <w:rsid w:val="00307210"/>
    <w:rsid w:val="00307FE0"/>
    <w:rsid w:val="003101EC"/>
    <w:rsid w:val="00310245"/>
    <w:rsid w:val="00310249"/>
    <w:rsid w:val="00310497"/>
    <w:rsid w:val="0031049E"/>
    <w:rsid w:val="003107EB"/>
    <w:rsid w:val="00310B4A"/>
    <w:rsid w:val="00310E66"/>
    <w:rsid w:val="00310F0E"/>
    <w:rsid w:val="003110EE"/>
    <w:rsid w:val="003115D7"/>
    <w:rsid w:val="003116A3"/>
    <w:rsid w:val="003119D3"/>
    <w:rsid w:val="00311C08"/>
    <w:rsid w:val="00312565"/>
    <w:rsid w:val="003125E0"/>
    <w:rsid w:val="00312ECE"/>
    <w:rsid w:val="0031393C"/>
    <w:rsid w:val="00313CB0"/>
    <w:rsid w:val="00313D93"/>
    <w:rsid w:val="00313F96"/>
    <w:rsid w:val="0031421E"/>
    <w:rsid w:val="003142FB"/>
    <w:rsid w:val="00314418"/>
    <w:rsid w:val="00314820"/>
    <w:rsid w:val="00314A11"/>
    <w:rsid w:val="00314B0A"/>
    <w:rsid w:val="0031506C"/>
    <w:rsid w:val="003150A4"/>
    <w:rsid w:val="003150CE"/>
    <w:rsid w:val="00315180"/>
    <w:rsid w:val="003154F7"/>
    <w:rsid w:val="00315AAB"/>
    <w:rsid w:val="00315C19"/>
    <w:rsid w:val="0031710E"/>
    <w:rsid w:val="003173E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5E06"/>
    <w:rsid w:val="00326145"/>
    <w:rsid w:val="0032616A"/>
    <w:rsid w:val="0032651C"/>
    <w:rsid w:val="00326984"/>
    <w:rsid w:val="00326B21"/>
    <w:rsid w:val="00327163"/>
    <w:rsid w:val="00327305"/>
    <w:rsid w:val="00327531"/>
    <w:rsid w:val="003275D2"/>
    <w:rsid w:val="003276CC"/>
    <w:rsid w:val="00327E9C"/>
    <w:rsid w:val="00330183"/>
    <w:rsid w:val="00330187"/>
    <w:rsid w:val="00330247"/>
    <w:rsid w:val="0033097F"/>
    <w:rsid w:val="003309E4"/>
    <w:rsid w:val="00331C77"/>
    <w:rsid w:val="00331DB6"/>
    <w:rsid w:val="00331F96"/>
    <w:rsid w:val="00332002"/>
    <w:rsid w:val="0033228D"/>
    <w:rsid w:val="0033262B"/>
    <w:rsid w:val="003327F8"/>
    <w:rsid w:val="00332A2B"/>
    <w:rsid w:val="00332B55"/>
    <w:rsid w:val="00332E52"/>
    <w:rsid w:val="003336B9"/>
    <w:rsid w:val="0033371E"/>
    <w:rsid w:val="00333BA5"/>
    <w:rsid w:val="0033476C"/>
    <w:rsid w:val="003348E0"/>
    <w:rsid w:val="00334C22"/>
    <w:rsid w:val="00334DD8"/>
    <w:rsid w:val="00334FF1"/>
    <w:rsid w:val="00335006"/>
    <w:rsid w:val="00335069"/>
    <w:rsid w:val="00335078"/>
    <w:rsid w:val="00335630"/>
    <w:rsid w:val="00335A92"/>
    <w:rsid w:val="00335EA8"/>
    <w:rsid w:val="003360F4"/>
    <w:rsid w:val="0033639F"/>
    <w:rsid w:val="003363DD"/>
    <w:rsid w:val="00336902"/>
    <w:rsid w:val="00336EDB"/>
    <w:rsid w:val="0033778D"/>
    <w:rsid w:val="00337810"/>
    <w:rsid w:val="00337A9C"/>
    <w:rsid w:val="00337B52"/>
    <w:rsid w:val="00337E8B"/>
    <w:rsid w:val="00340361"/>
    <w:rsid w:val="00340795"/>
    <w:rsid w:val="00340C9E"/>
    <w:rsid w:val="00340DFA"/>
    <w:rsid w:val="0034111C"/>
    <w:rsid w:val="00341947"/>
    <w:rsid w:val="00341E60"/>
    <w:rsid w:val="00342102"/>
    <w:rsid w:val="0034217F"/>
    <w:rsid w:val="00342642"/>
    <w:rsid w:val="00342AD2"/>
    <w:rsid w:val="00342B58"/>
    <w:rsid w:val="00343351"/>
    <w:rsid w:val="003435BA"/>
    <w:rsid w:val="00343954"/>
    <w:rsid w:val="00343C37"/>
    <w:rsid w:val="00344883"/>
    <w:rsid w:val="00344B0F"/>
    <w:rsid w:val="00344BCA"/>
    <w:rsid w:val="00344D02"/>
    <w:rsid w:val="0034500C"/>
    <w:rsid w:val="00345405"/>
    <w:rsid w:val="0034582A"/>
    <w:rsid w:val="00345D69"/>
    <w:rsid w:val="00345DDD"/>
    <w:rsid w:val="00346221"/>
    <w:rsid w:val="00346500"/>
    <w:rsid w:val="003465C9"/>
    <w:rsid w:val="00346B41"/>
    <w:rsid w:val="00346BFF"/>
    <w:rsid w:val="00346E1C"/>
    <w:rsid w:val="00346FED"/>
    <w:rsid w:val="0034733C"/>
    <w:rsid w:val="00347A41"/>
    <w:rsid w:val="00347FCA"/>
    <w:rsid w:val="003501B6"/>
    <w:rsid w:val="003507FF"/>
    <w:rsid w:val="003515A9"/>
    <w:rsid w:val="00351E01"/>
    <w:rsid w:val="003525B8"/>
    <w:rsid w:val="00352968"/>
    <w:rsid w:val="0035298B"/>
    <w:rsid w:val="00352D21"/>
    <w:rsid w:val="00353D79"/>
    <w:rsid w:val="00353E75"/>
    <w:rsid w:val="0035411C"/>
    <w:rsid w:val="0035419C"/>
    <w:rsid w:val="0035443D"/>
    <w:rsid w:val="00354517"/>
    <w:rsid w:val="00354AA2"/>
    <w:rsid w:val="00354D8B"/>
    <w:rsid w:val="00354FEE"/>
    <w:rsid w:val="0035506B"/>
    <w:rsid w:val="00356275"/>
    <w:rsid w:val="00356C0B"/>
    <w:rsid w:val="00356EFA"/>
    <w:rsid w:val="00357B9C"/>
    <w:rsid w:val="00357ED3"/>
    <w:rsid w:val="00357F7D"/>
    <w:rsid w:val="003600C2"/>
    <w:rsid w:val="00360626"/>
    <w:rsid w:val="00361321"/>
    <w:rsid w:val="00361412"/>
    <w:rsid w:val="003615CA"/>
    <w:rsid w:val="003616F7"/>
    <w:rsid w:val="00361802"/>
    <w:rsid w:val="003621AC"/>
    <w:rsid w:val="00362320"/>
    <w:rsid w:val="00362B60"/>
    <w:rsid w:val="00362D38"/>
    <w:rsid w:val="003630D7"/>
    <w:rsid w:val="00363251"/>
    <w:rsid w:val="00363884"/>
    <w:rsid w:val="003638E0"/>
    <w:rsid w:val="00363B2C"/>
    <w:rsid w:val="00363C2E"/>
    <w:rsid w:val="003642A6"/>
    <w:rsid w:val="00364392"/>
    <w:rsid w:val="003643D2"/>
    <w:rsid w:val="00364763"/>
    <w:rsid w:val="00364AA7"/>
    <w:rsid w:val="00364BC9"/>
    <w:rsid w:val="00364FDF"/>
    <w:rsid w:val="003653A6"/>
    <w:rsid w:val="00365C3D"/>
    <w:rsid w:val="0036626E"/>
    <w:rsid w:val="003663B4"/>
    <w:rsid w:val="00366B9E"/>
    <w:rsid w:val="00366BE9"/>
    <w:rsid w:val="00366C1B"/>
    <w:rsid w:val="003671EE"/>
    <w:rsid w:val="00367337"/>
    <w:rsid w:val="00367367"/>
    <w:rsid w:val="00367FBE"/>
    <w:rsid w:val="00367FD8"/>
    <w:rsid w:val="0037004E"/>
    <w:rsid w:val="0037051E"/>
    <w:rsid w:val="0037057D"/>
    <w:rsid w:val="00370B63"/>
    <w:rsid w:val="00370FCC"/>
    <w:rsid w:val="003711AF"/>
    <w:rsid w:val="00371F9C"/>
    <w:rsid w:val="003723F4"/>
    <w:rsid w:val="003735C6"/>
    <w:rsid w:val="003740FB"/>
    <w:rsid w:val="00374848"/>
    <w:rsid w:val="0037527A"/>
    <w:rsid w:val="0037550F"/>
    <w:rsid w:val="003757A1"/>
    <w:rsid w:val="003759F1"/>
    <w:rsid w:val="00375D09"/>
    <w:rsid w:val="00375F52"/>
    <w:rsid w:val="00375FEB"/>
    <w:rsid w:val="003762DC"/>
    <w:rsid w:val="00376815"/>
    <w:rsid w:val="003769AF"/>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1B17"/>
    <w:rsid w:val="00381D92"/>
    <w:rsid w:val="00382232"/>
    <w:rsid w:val="003822D1"/>
    <w:rsid w:val="0038262B"/>
    <w:rsid w:val="00382F1A"/>
    <w:rsid w:val="00382F9A"/>
    <w:rsid w:val="003830C7"/>
    <w:rsid w:val="00383282"/>
    <w:rsid w:val="00383422"/>
    <w:rsid w:val="00383425"/>
    <w:rsid w:val="00383658"/>
    <w:rsid w:val="00383E4F"/>
    <w:rsid w:val="00383FA7"/>
    <w:rsid w:val="0038412E"/>
    <w:rsid w:val="003844B8"/>
    <w:rsid w:val="00385172"/>
    <w:rsid w:val="00385679"/>
    <w:rsid w:val="00386053"/>
    <w:rsid w:val="0038609B"/>
    <w:rsid w:val="003861E5"/>
    <w:rsid w:val="00386300"/>
    <w:rsid w:val="0038653B"/>
    <w:rsid w:val="003865B8"/>
    <w:rsid w:val="00386C0A"/>
    <w:rsid w:val="00387459"/>
    <w:rsid w:val="00387525"/>
    <w:rsid w:val="0038771D"/>
    <w:rsid w:val="00387B43"/>
    <w:rsid w:val="00387E2A"/>
    <w:rsid w:val="0039053E"/>
    <w:rsid w:val="00390676"/>
    <w:rsid w:val="00390935"/>
    <w:rsid w:val="00390D0A"/>
    <w:rsid w:val="00391DB3"/>
    <w:rsid w:val="00392355"/>
    <w:rsid w:val="0039241F"/>
    <w:rsid w:val="00392491"/>
    <w:rsid w:val="00392748"/>
    <w:rsid w:val="00392C24"/>
    <w:rsid w:val="00392DAC"/>
    <w:rsid w:val="003931B8"/>
    <w:rsid w:val="003934B6"/>
    <w:rsid w:val="00393517"/>
    <w:rsid w:val="003935B0"/>
    <w:rsid w:val="00393E44"/>
    <w:rsid w:val="00393F06"/>
    <w:rsid w:val="003941E5"/>
    <w:rsid w:val="00394301"/>
    <w:rsid w:val="003944A9"/>
    <w:rsid w:val="00394C08"/>
    <w:rsid w:val="0039518A"/>
    <w:rsid w:val="00395A0B"/>
    <w:rsid w:val="00395E93"/>
    <w:rsid w:val="003970F7"/>
    <w:rsid w:val="003973E6"/>
    <w:rsid w:val="0039747B"/>
    <w:rsid w:val="00397663"/>
    <w:rsid w:val="003977AB"/>
    <w:rsid w:val="00397AB6"/>
    <w:rsid w:val="00397ACA"/>
    <w:rsid w:val="00397D75"/>
    <w:rsid w:val="00397FE2"/>
    <w:rsid w:val="003A0169"/>
    <w:rsid w:val="003A10C3"/>
    <w:rsid w:val="003A1147"/>
    <w:rsid w:val="003A11B8"/>
    <w:rsid w:val="003A1D92"/>
    <w:rsid w:val="003A313A"/>
    <w:rsid w:val="003A35DD"/>
    <w:rsid w:val="003A42CB"/>
    <w:rsid w:val="003A455E"/>
    <w:rsid w:val="003A495D"/>
    <w:rsid w:val="003A4A40"/>
    <w:rsid w:val="003A4C7C"/>
    <w:rsid w:val="003A4DC7"/>
    <w:rsid w:val="003A5500"/>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1445"/>
    <w:rsid w:val="003B2A7C"/>
    <w:rsid w:val="003B2D25"/>
    <w:rsid w:val="003B2E9B"/>
    <w:rsid w:val="003B2F8D"/>
    <w:rsid w:val="003B2F8E"/>
    <w:rsid w:val="003B3B2C"/>
    <w:rsid w:val="003B3C64"/>
    <w:rsid w:val="003B4A65"/>
    <w:rsid w:val="003B4BB5"/>
    <w:rsid w:val="003B4FAA"/>
    <w:rsid w:val="003B547A"/>
    <w:rsid w:val="003B5981"/>
    <w:rsid w:val="003B5E03"/>
    <w:rsid w:val="003B632F"/>
    <w:rsid w:val="003B6EC0"/>
    <w:rsid w:val="003B7320"/>
    <w:rsid w:val="003B7373"/>
    <w:rsid w:val="003B74B7"/>
    <w:rsid w:val="003B75B9"/>
    <w:rsid w:val="003B7820"/>
    <w:rsid w:val="003B7833"/>
    <w:rsid w:val="003B7A10"/>
    <w:rsid w:val="003C087B"/>
    <w:rsid w:val="003C0DA2"/>
    <w:rsid w:val="003C0E66"/>
    <w:rsid w:val="003C12F3"/>
    <w:rsid w:val="003C14B9"/>
    <w:rsid w:val="003C1A18"/>
    <w:rsid w:val="003C2592"/>
    <w:rsid w:val="003C25D4"/>
    <w:rsid w:val="003C2798"/>
    <w:rsid w:val="003C2B29"/>
    <w:rsid w:val="003C2B40"/>
    <w:rsid w:val="003C38CD"/>
    <w:rsid w:val="003C3A90"/>
    <w:rsid w:val="003C4232"/>
    <w:rsid w:val="003C4D56"/>
    <w:rsid w:val="003C509E"/>
    <w:rsid w:val="003C5C41"/>
    <w:rsid w:val="003C5CE6"/>
    <w:rsid w:val="003C5D2B"/>
    <w:rsid w:val="003C6269"/>
    <w:rsid w:val="003C669D"/>
    <w:rsid w:val="003C6877"/>
    <w:rsid w:val="003C6EA0"/>
    <w:rsid w:val="003C7062"/>
    <w:rsid w:val="003C7461"/>
    <w:rsid w:val="003C7B31"/>
    <w:rsid w:val="003D028F"/>
    <w:rsid w:val="003D05A0"/>
    <w:rsid w:val="003D0788"/>
    <w:rsid w:val="003D0A2E"/>
    <w:rsid w:val="003D0BD7"/>
    <w:rsid w:val="003D1057"/>
    <w:rsid w:val="003D132A"/>
    <w:rsid w:val="003D1517"/>
    <w:rsid w:val="003D1CEF"/>
    <w:rsid w:val="003D1D50"/>
    <w:rsid w:val="003D1E7E"/>
    <w:rsid w:val="003D1F02"/>
    <w:rsid w:val="003D223E"/>
    <w:rsid w:val="003D232D"/>
    <w:rsid w:val="003D286B"/>
    <w:rsid w:val="003D2938"/>
    <w:rsid w:val="003D3783"/>
    <w:rsid w:val="003D3B36"/>
    <w:rsid w:val="003D3FBA"/>
    <w:rsid w:val="003D402B"/>
    <w:rsid w:val="003D4206"/>
    <w:rsid w:val="003D43B1"/>
    <w:rsid w:val="003D47D4"/>
    <w:rsid w:val="003D54B0"/>
    <w:rsid w:val="003D6B1F"/>
    <w:rsid w:val="003D73BB"/>
    <w:rsid w:val="003D764F"/>
    <w:rsid w:val="003D76EF"/>
    <w:rsid w:val="003D78C1"/>
    <w:rsid w:val="003D79DE"/>
    <w:rsid w:val="003E0042"/>
    <w:rsid w:val="003E0234"/>
    <w:rsid w:val="003E02C2"/>
    <w:rsid w:val="003E0667"/>
    <w:rsid w:val="003E0699"/>
    <w:rsid w:val="003E0BCE"/>
    <w:rsid w:val="003E0DF3"/>
    <w:rsid w:val="003E13E0"/>
    <w:rsid w:val="003E1623"/>
    <w:rsid w:val="003E1660"/>
    <w:rsid w:val="003E182B"/>
    <w:rsid w:val="003E1CD1"/>
    <w:rsid w:val="003E21B4"/>
    <w:rsid w:val="003E2873"/>
    <w:rsid w:val="003E2A2D"/>
    <w:rsid w:val="003E34AB"/>
    <w:rsid w:val="003E3D95"/>
    <w:rsid w:val="003E4182"/>
    <w:rsid w:val="003E461B"/>
    <w:rsid w:val="003E46DF"/>
    <w:rsid w:val="003E47D4"/>
    <w:rsid w:val="003E489E"/>
    <w:rsid w:val="003E49AA"/>
    <w:rsid w:val="003E5032"/>
    <w:rsid w:val="003E50B9"/>
    <w:rsid w:val="003E518E"/>
    <w:rsid w:val="003E5831"/>
    <w:rsid w:val="003E64A9"/>
    <w:rsid w:val="003E65A9"/>
    <w:rsid w:val="003E6B81"/>
    <w:rsid w:val="003E6C41"/>
    <w:rsid w:val="003E7345"/>
    <w:rsid w:val="003E7905"/>
    <w:rsid w:val="003E7CD2"/>
    <w:rsid w:val="003F0336"/>
    <w:rsid w:val="003F0367"/>
    <w:rsid w:val="003F07D2"/>
    <w:rsid w:val="003F12DA"/>
    <w:rsid w:val="003F18DC"/>
    <w:rsid w:val="003F236A"/>
    <w:rsid w:val="003F2429"/>
    <w:rsid w:val="003F310D"/>
    <w:rsid w:val="003F3480"/>
    <w:rsid w:val="003F34F0"/>
    <w:rsid w:val="003F3520"/>
    <w:rsid w:val="003F39FB"/>
    <w:rsid w:val="003F3FCC"/>
    <w:rsid w:val="003F43F7"/>
    <w:rsid w:val="003F4859"/>
    <w:rsid w:val="003F54E8"/>
    <w:rsid w:val="003F5547"/>
    <w:rsid w:val="003F56AD"/>
    <w:rsid w:val="003F5C40"/>
    <w:rsid w:val="003F5E72"/>
    <w:rsid w:val="003F6A6F"/>
    <w:rsid w:val="003F6E12"/>
    <w:rsid w:val="003F6F8B"/>
    <w:rsid w:val="003F74F9"/>
    <w:rsid w:val="003F75ED"/>
    <w:rsid w:val="003F7818"/>
    <w:rsid w:val="003F7EE9"/>
    <w:rsid w:val="003F7F6A"/>
    <w:rsid w:val="004002B7"/>
    <w:rsid w:val="004004D0"/>
    <w:rsid w:val="0040066E"/>
    <w:rsid w:val="004009DD"/>
    <w:rsid w:val="00400F31"/>
    <w:rsid w:val="004014F8"/>
    <w:rsid w:val="00401C37"/>
    <w:rsid w:val="00402135"/>
    <w:rsid w:val="004023BA"/>
    <w:rsid w:val="00403016"/>
    <w:rsid w:val="004031D9"/>
    <w:rsid w:val="0040388D"/>
    <w:rsid w:val="0040449A"/>
    <w:rsid w:val="0040471A"/>
    <w:rsid w:val="004053B3"/>
    <w:rsid w:val="0040592D"/>
    <w:rsid w:val="0040626F"/>
    <w:rsid w:val="0040631E"/>
    <w:rsid w:val="00406582"/>
    <w:rsid w:val="00406B4D"/>
    <w:rsid w:val="004078E3"/>
    <w:rsid w:val="004100B6"/>
    <w:rsid w:val="0041033C"/>
    <w:rsid w:val="00410367"/>
    <w:rsid w:val="004106F0"/>
    <w:rsid w:val="00410869"/>
    <w:rsid w:val="00410A14"/>
    <w:rsid w:val="00410F38"/>
    <w:rsid w:val="004113AC"/>
    <w:rsid w:val="00412AB0"/>
    <w:rsid w:val="00412BE6"/>
    <w:rsid w:val="00412FB7"/>
    <w:rsid w:val="0041343E"/>
    <w:rsid w:val="00413AFF"/>
    <w:rsid w:val="0041443C"/>
    <w:rsid w:val="004147AB"/>
    <w:rsid w:val="0041488F"/>
    <w:rsid w:val="00415032"/>
    <w:rsid w:val="004154F7"/>
    <w:rsid w:val="00415D30"/>
    <w:rsid w:val="00416895"/>
    <w:rsid w:val="00416D44"/>
    <w:rsid w:val="00416EFB"/>
    <w:rsid w:val="004170C4"/>
    <w:rsid w:val="004172A4"/>
    <w:rsid w:val="004176FF"/>
    <w:rsid w:val="00417A1E"/>
    <w:rsid w:val="00417B32"/>
    <w:rsid w:val="00417CBE"/>
    <w:rsid w:val="00417E06"/>
    <w:rsid w:val="00420082"/>
    <w:rsid w:val="00420111"/>
    <w:rsid w:val="0042109A"/>
    <w:rsid w:val="0042141A"/>
    <w:rsid w:val="00421A27"/>
    <w:rsid w:val="00421D0A"/>
    <w:rsid w:val="00421EAF"/>
    <w:rsid w:val="00422057"/>
    <w:rsid w:val="004226C3"/>
    <w:rsid w:val="0042285C"/>
    <w:rsid w:val="004228BA"/>
    <w:rsid w:val="00422900"/>
    <w:rsid w:val="004229E7"/>
    <w:rsid w:val="00422FA2"/>
    <w:rsid w:val="00423520"/>
    <w:rsid w:val="004241C5"/>
    <w:rsid w:val="0042432D"/>
    <w:rsid w:val="0042467A"/>
    <w:rsid w:val="004246F1"/>
    <w:rsid w:val="00424FA7"/>
    <w:rsid w:val="0042509A"/>
    <w:rsid w:val="004251F5"/>
    <w:rsid w:val="004258E1"/>
    <w:rsid w:val="00425D2C"/>
    <w:rsid w:val="00425E85"/>
    <w:rsid w:val="00425FA3"/>
    <w:rsid w:val="004260FB"/>
    <w:rsid w:val="00426A87"/>
    <w:rsid w:val="00426DDF"/>
    <w:rsid w:val="00426ED3"/>
    <w:rsid w:val="00427007"/>
    <w:rsid w:val="004275D0"/>
    <w:rsid w:val="00430029"/>
    <w:rsid w:val="004309D8"/>
    <w:rsid w:val="00430BAF"/>
    <w:rsid w:val="00431160"/>
    <w:rsid w:val="004311CC"/>
    <w:rsid w:val="004313D1"/>
    <w:rsid w:val="004314CA"/>
    <w:rsid w:val="004315A9"/>
    <w:rsid w:val="00432110"/>
    <w:rsid w:val="004328EE"/>
    <w:rsid w:val="00432BBC"/>
    <w:rsid w:val="00432C8C"/>
    <w:rsid w:val="00432F72"/>
    <w:rsid w:val="00433282"/>
    <w:rsid w:val="00433CF0"/>
    <w:rsid w:val="00433D49"/>
    <w:rsid w:val="00433D5B"/>
    <w:rsid w:val="00433E64"/>
    <w:rsid w:val="00433EBE"/>
    <w:rsid w:val="00434406"/>
    <w:rsid w:val="0043457B"/>
    <w:rsid w:val="00434E6D"/>
    <w:rsid w:val="00434F26"/>
    <w:rsid w:val="00435B7F"/>
    <w:rsid w:val="00435E42"/>
    <w:rsid w:val="00436460"/>
    <w:rsid w:val="004367F3"/>
    <w:rsid w:val="00437229"/>
    <w:rsid w:val="00437E78"/>
    <w:rsid w:val="00440135"/>
    <w:rsid w:val="00440A83"/>
    <w:rsid w:val="00440E65"/>
    <w:rsid w:val="00440FED"/>
    <w:rsid w:val="00441B92"/>
    <w:rsid w:val="0044294F"/>
    <w:rsid w:val="00442AC7"/>
    <w:rsid w:val="00442E49"/>
    <w:rsid w:val="004430E1"/>
    <w:rsid w:val="004437BA"/>
    <w:rsid w:val="004439A3"/>
    <w:rsid w:val="00443A9F"/>
    <w:rsid w:val="004440FC"/>
    <w:rsid w:val="00444405"/>
    <w:rsid w:val="0044474B"/>
    <w:rsid w:val="0044498D"/>
    <w:rsid w:val="0044582B"/>
    <w:rsid w:val="00445FF7"/>
    <w:rsid w:val="00446949"/>
    <w:rsid w:val="00446F75"/>
    <w:rsid w:val="0044721B"/>
    <w:rsid w:val="004473B5"/>
    <w:rsid w:val="00450635"/>
    <w:rsid w:val="004508A8"/>
    <w:rsid w:val="00450D99"/>
    <w:rsid w:val="00450F6E"/>
    <w:rsid w:val="00450FC3"/>
    <w:rsid w:val="00451A7F"/>
    <w:rsid w:val="00451BAE"/>
    <w:rsid w:val="00452050"/>
    <w:rsid w:val="0045213E"/>
    <w:rsid w:val="004524FB"/>
    <w:rsid w:val="00452AAE"/>
    <w:rsid w:val="00452CA7"/>
    <w:rsid w:val="00453341"/>
    <w:rsid w:val="00453D7B"/>
    <w:rsid w:val="004545C6"/>
    <w:rsid w:val="00454693"/>
    <w:rsid w:val="00454DCA"/>
    <w:rsid w:val="00454E26"/>
    <w:rsid w:val="004558D7"/>
    <w:rsid w:val="00456165"/>
    <w:rsid w:val="00456180"/>
    <w:rsid w:val="0045653C"/>
    <w:rsid w:val="00456544"/>
    <w:rsid w:val="00456649"/>
    <w:rsid w:val="004567AF"/>
    <w:rsid w:val="004567B7"/>
    <w:rsid w:val="004567DC"/>
    <w:rsid w:val="00456856"/>
    <w:rsid w:val="004571EF"/>
    <w:rsid w:val="004572F1"/>
    <w:rsid w:val="0045730B"/>
    <w:rsid w:val="00457E26"/>
    <w:rsid w:val="00460094"/>
    <w:rsid w:val="0046026E"/>
    <w:rsid w:val="0046047A"/>
    <w:rsid w:val="00460651"/>
    <w:rsid w:val="0046078A"/>
    <w:rsid w:val="00460996"/>
    <w:rsid w:val="00460BD2"/>
    <w:rsid w:val="00461210"/>
    <w:rsid w:val="004612F6"/>
    <w:rsid w:val="00461397"/>
    <w:rsid w:val="004613A5"/>
    <w:rsid w:val="00461552"/>
    <w:rsid w:val="00461700"/>
    <w:rsid w:val="00461AAC"/>
    <w:rsid w:val="0046206A"/>
    <w:rsid w:val="00462143"/>
    <w:rsid w:val="004621D5"/>
    <w:rsid w:val="00462490"/>
    <w:rsid w:val="00462AC9"/>
    <w:rsid w:val="00462AE6"/>
    <w:rsid w:val="00462CE9"/>
    <w:rsid w:val="00463BA7"/>
    <w:rsid w:val="00463DC3"/>
    <w:rsid w:val="00464458"/>
    <w:rsid w:val="00464520"/>
    <w:rsid w:val="0046478F"/>
    <w:rsid w:val="004647F1"/>
    <w:rsid w:val="00465299"/>
    <w:rsid w:val="004652C5"/>
    <w:rsid w:val="00465322"/>
    <w:rsid w:val="00465611"/>
    <w:rsid w:val="00465BC3"/>
    <w:rsid w:val="00466A0F"/>
    <w:rsid w:val="004671F1"/>
    <w:rsid w:val="00467502"/>
    <w:rsid w:val="00467696"/>
    <w:rsid w:val="0046795B"/>
    <w:rsid w:val="00467BE6"/>
    <w:rsid w:val="004700CB"/>
    <w:rsid w:val="0047037F"/>
    <w:rsid w:val="00470588"/>
    <w:rsid w:val="004705D4"/>
    <w:rsid w:val="004708C0"/>
    <w:rsid w:val="0047091A"/>
    <w:rsid w:val="0047115F"/>
    <w:rsid w:val="004712C5"/>
    <w:rsid w:val="004712FB"/>
    <w:rsid w:val="004715CB"/>
    <w:rsid w:val="00471863"/>
    <w:rsid w:val="00471B2D"/>
    <w:rsid w:val="00471DF0"/>
    <w:rsid w:val="0047231C"/>
    <w:rsid w:val="00472E39"/>
    <w:rsid w:val="00473777"/>
    <w:rsid w:val="00473A14"/>
    <w:rsid w:val="00473DC8"/>
    <w:rsid w:val="00474096"/>
    <w:rsid w:val="004740EC"/>
    <w:rsid w:val="004741C5"/>
    <w:rsid w:val="004745A9"/>
    <w:rsid w:val="0047471B"/>
    <w:rsid w:val="00474871"/>
    <w:rsid w:val="00474A6D"/>
    <w:rsid w:val="00474CA8"/>
    <w:rsid w:val="00474E43"/>
    <w:rsid w:val="004753B2"/>
    <w:rsid w:val="00475697"/>
    <w:rsid w:val="00475B6D"/>
    <w:rsid w:val="00476204"/>
    <w:rsid w:val="0047635A"/>
    <w:rsid w:val="004766DA"/>
    <w:rsid w:val="00476A55"/>
    <w:rsid w:val="00477995"/>
    <w:rsid w:val="00480195"/>
    <w:rsid w:val="00480457"/>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2EA"/>
    <w:rsid w:val="00486478"/>
    <w:rsid w:val="004866C5"/>
    <w:rsid w:val="0048671B"/>
    <w:rsid w:val="00486B89"/>
    <w:rsid w:val="004874E4"/>
    <w:rsid w:val="004875F0"/>
    <w:rsid w:val="004878DC"/>
    <w:rsid w:val="00487FBB"/>
    <w:rsid w:val="004905F6"/>
    <w:rsid w:val="00490688"/>
    <w:rsid w:val="0049070D"/>
    <w:rsid w:val="004907D4"/>
    <w:rsid w:val="00490A39"/>
    <w:rsid w:val="00490E82"/>
    <w:rsid w:val="00490F55"/>
    <w:rsid w:val="00491192"/>
    <w:rsid w:val="004912DD"/>
    <w:rsid w:val="004918F3"/>
    <w:rsid w:val="00491BE4"/>
    <w:rsid w:val="00491DB2"/>
    <w:rsid w:val="00491EFE"/>
    <w:rsid w:val="0049206C"/>
    <w:rsid w:val="0049215D"/>
    <w:rsid w:val="00492721"/>
    <w:rsid w:val="00492877"/>
    <w:rsid w:val="00492A93"/>
    <w:rsid w:val="00492E53"/>
    <w:rsid w:val="004930DD"/>
    <w:rsid w:val="00493659"/>
    <w:rsid w:val="0049418C"/>
    <w:rsid w:val="00494DB4"/>
    <w:rsid w:val="004950C5"/>
    <w:rsid w:val="0049573D"/>
    <w:rsid w:val="00495A60"/>
    <w:rsid w:val="00495BA6"/>
    <w:rsid w:val="00495F33"/>
    <w:rsid w:val="0049688C"/>
    <w:rsid w:val="00496A5B"/>
    <w:rsid w:val="00496DC2"/>
    <w:rsid w:val="00496E75"/>
    <w:rsid w:val="00497BAB"/>
    <w:rsid w:val="004A014C"/>
    <w:rsid w:val="004A03C4"/>
    <w:rsid w:val="004A0AA8"/>
    <w:rsid w:val="004A1345"/>
    <w:rsid w:val="004A169B"/>
    <w:rsid w:val="004A1BA8"/>
    <w:rsid w:val="004A1D08"/>
    <w:rsid w:val="004A1FE4"/>
    <w:rsid w:val="004A2103"/>
    <w:rsid w:val="004A276A"/>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0DA"/>
    <w:rsid w:val="004A71C3"/>
    <w:rsid w:val="004A71D5"/>
    <w:rsid w:val="004A724E"/>
    <w:rsid w:val="004A7279"/>
    <w:rsid w:val="004A7769"/>
    <w:rsid w:val="004A77B1"/>
    <w:rsid w:val="004B0E03"/>
    <w:rsid w:val="004B1431"/>
    <w:rsid w:val="004B1C6E"/>
    <w:rsid w:val="004B1DF7"/>
    <w:rsid w:val="004B20D0"/>
    <w:rsid w:val="004B21A4"/>
    <w:rsid w:val="004B23AD"/>
    <w:rsid w:val="004B2965"/>
    <w:rsid w:val="004B29F6"/>
    <w:rsid w:val="004B3254"/>
    <w:rsid w:val="004B3265"/>
    <w:rsid w:val="004B338E"/>
    <w:rsid w:val="004B3545"/>
    <w:rsid w:val="004B3FD8"/>
    <w:rsid w:val="004B4224"/>
    <w:rsid w:val="004B426F"/>
    <w:rsid w:val="004B4297"/>
    <w:rsid w:val="004B4647"/>
    <w:rsid w:val="004B47EA"/>
    <w:rsid w:val="004B4952"/>
    <w:rsid w:val="004B68AF"/>
    <w:rsid w:val="004B6B25"/>
    <w:rsid w:val="004B7455"/>
    <w:rsid w:val="004B74FF"/>
    <w:rsid w:val="004B7533"/>
    <w:rsid w:val="004B7887"/>
    <w:rsid w:val="004B7CE4"/>
    <w:rsid w:val="004B7D6F"/>
    <w:rsid w:val="004C0161"/>
    <w:rsid w:val="004C02D1"/>
    <w:rsid w:val="004C0401"/>
    <w:rsid w:val="004C08D1"/>
    <w:rsid w:val="004C0B5F"/>
    <w:rsid w:val="004C0C49"/>
    <w:rsid w:val="004C1096"/>
    <w:rsid w:val="004C1167"/>
    <w:rsid w:val="004C1648"/>
    <w:rsid w:val="004C183D"/>
    <w:rsid w:val="004C1C90"/>
    <w:rsid w:val="004C243E"/>
    <w:rsid w:val="004C30D5"/>
    <w:rsid w:val="004C31D2"/>
    <w:rsid w:val="004C3342"/>
    <w:rsid w:val="004C3473"/>
    <w:rsid w:val="004C394F"/>
    <w:rsid w:val="004C3DD9"/>
    <w:rsid w:val="004C3DE1"/>
    <w:rsid w:val="004C3EB1"/>
    <w:rsid w:val="004C3EC7"/>
    <w:rsid w:val="004C3EEE"/>
    <w:rsid w:val="004C3FAF"/>
    <w:rsid w:val="004C483D"/>
    <w:rsid w:val="004C49EA"/>
    <w:rsid w:val="004C4C13"/>
    <w:rsid w:val="004C4D15"/>
    <w:rsid w:val="004C4E4F"/>
    <w:rsid w:val="004C54AA"/>
    <w:rsid w:val="004C559E"/>
    <w:rsid w:val="004C58D4"/>
    <w:rsid w:val="004C5A56"/>
    <w:rsid w:val="004C61B0"/>
    <w:rsid w:val="004C64A5"/>
    <w:rsid w:val="004C6564"/>
    <w:rsid w:val="004C6927"/>
    <w:rsid w:val="004C6957"/>
    <w:rsid w:val="004C6A47"/>
    <w:rsid w:val="004C6DA5"/>
    <w:rsid w:val="004C6DBC"/>
    <w:rsid w:val="004C74F0"/>
    <w:rsid w:val="004C795A"/>
    <w:rsid w:val="004C7A87"/>
    <w:rsid w:val="004C7B04"/>
    <w:rsid w:val="004C7F93"/>
    <w:rsid w:val="004D045F"/>
    <w:rsid w:val="004D09A2"/>
    <w:rsid w:val="004D0AD8"/>
    <w:rsid w:val="004D18AB"/>
    <w:rsid w:val="004D1A89"/>
    <w:rsid w:val="004D1B80"/>
    <w:rsid w:val="004D1BC1"/>
    <w:rsid w:val="004D2018"/>
    <w:rsid w:val="004D2629"/>
    <w:rsid w:val="004D26B8"/>
    <w:rsid w:val="004D2825"/>
    <w:rsid w:val="004D2C2C"/>
    <w:rsid w:val="004D2DF9"/>
    <w:rsid w:val="004D3497"/>
    <w:rsid w:val="004D38C2"/>
    <w:rsid w:val="004D3A0B"/>
    <w:rsid w:val="004D3DC9"/>
    <w:rsid w:val="004D3E6B"/>
    <w:rsid w:val="004D3EE8"/>
    <w:rsid w:val="004D41DC"/>
    <w:rsid w:val="004D462A"/>
    <w:rsid w:val="004D470E"/>
    <w:rsid w:val="004D4FBD"/>
    <w:rsid w:val="004D4FC0"/>
    <w:rsid w:val="004D5CE7"/>
    <w:rsid w:val="004D621A"/>
    <w:rsid w:val="004D6381"/>
    <w:rsid w:val="004D6DB2"/>
    <w:rsid w:val="004D7BEE"/>
    <w:rsid w:val="004D7DA8"/>
    <w:rsid w:val="004D7FCA"/>
    <w:rsid w:val="004E0004"/>
    <w:rsid w:val="004E1061"/>
    <w:rsid w:val="004E107C"/>
    <w:rsid w:val="004E10CD"/>
    <w:rsid w:val="004E1145"/>
    <w:rsid w:val="004E11FC"/>
    <w:rsid w:val="004E1401"/>
    <w:rsid w:val="004E152E"/>
    <w:rsid w:val="004E2892"/>
    <w:rsid w:val="004E2951"/>
    <w:rsid w:val="004E2A84"/>
    <w:rsid w:val="004E362B"/>
    <w:rsid w:val="004E3681"/>
    <w:rsid w:val="004E3D74"/>
    <w:rsid w:val="004E3F4E"/>
    <w:rsid w:val="004E4FBB"/>
    <w:rsid w:val="004E5000"/>
    <w:rsid w:val="004E5484"/>
    <w:rsid w:val="004E56BC"/>
    <w:rsid w:val="004E5AE4"/>
    <w:rsid w:val="004E5D28"/>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0FDA"/>
    <w:rsid w:val="004F13B3"/>
    <w:rsid w:val="004F1412"/>
    <w:rsid w:val="004F179B"/>
    <w:rsid w:val="004F1BF5"/>
    <w:rsid w:val="004F1CD3"/>
    <w:rsid w:val="004F1EBC"/>
    <w:rsid w:val="004F20E8"/>
    <w:rsid w:val="004F2512"/>
    <w:rsid w:val="004F2576"/>
    <w:rsid w:val="004F29CC"/>
    <w:rsid w:val="004F3172"/>
    <w:rsid w:val="004F3A11"/>
    <w:rsid w:val="004F3B71"/>
    <w:rsid w:val="004F3FE5"/>
    <w:rsid w:val="004F455B"/>
    <w:rsid w:val="004F5069"/>
    <w:rsid w:val="004F512D"/>
    <w:rsid w:val="004F5154"/>
    <w:rsid w:val="004F52B3"/>
    <w:rsid w:val="004F5319"/>
    <w:rsid w:val="004F5835"/>
    <w:rsid w:val="004F661C"/>
    <w:rsid w:val="004F6754"/>
    <w:rsid w:val="004F6D99"/>
    <w:rsid w:val="00500365"/>
    <w:rsid w:val="00500417"/>
    <w:rsid w:val="00500572"/>
    <w:rsid w:val="00500573"/>
    <w:rsid w:val="00500701"/>
    <w:rsid w:val="00500AE7"/>
    <w:rsid w:val="005012BF"/>
    <w:rsid w:val="00501304"/>
    <w:rsid w:val="00501425"/>
    <w:rsid w:val="005014E5"/>
    <w:rsid w:val="00501707"/>
    <w:rsid w:val="00501E61"/>
    <w:rsid w:val="00502050"/>
    <w:rsid w:val="00502ED9"/>
    <w:rsid w:val="0050318B"/>
    <w:rsid w:val="00503C87"/>
    <w:rsid w:val="00503CF2"/>
    <w:rsid w:val="0050407C"/>
    <w:rsid w:val="00504311"/>
    <w:rsid w:val="0050453E"/>
    <w:rsid w:val="0050485C"/>
    <w:rsid w:val="00504AC6"/>
    <w:rsid w:val="00504D75"/>
    <w:rsid w:val="005053A9"/>
    <w:rsid w:val="00505528"/>
    <w:rsid w:val="00505D51"/>
    <w:rsid w:val="0050618E"/>
    <w:rsid w:val="00506356"/>
    <w:rsid w:val="00506498"/>
    <w:rsid w:val="005065AC"/>
    <w:rsid w:val="005067F6"/>
    <w:rsid w:val="0050682E"/>
    <w:rsid w:val="00506845"/>
    <w:rsid w:val="00506ABD"/>
    <w:rsid w:val="00506D8A"/>
    <w:rsid w:val="00507204"/>
    <w:rsid w:val="005074D8"/>
    <w:rsid w:val="00507707"/>
    <w:rsid w:val="00507B7A"/>
    <w:rsid w:val="005103C9"/>
    <w:rsid w:val="00510873"/>
    <w:rsid w:val="00510ABC"/>
    <w:rsid w:val="00511079"/>
    <w:rsid w:val="00511277"/>
    <w:rsid w:val="00511411"/>
    <w:rsid w:val="0051143D"/>
    <w:rsid w:val="00511CDF"/>
    <w:rsid w:val="00511D44"/>
    <w:rsid w:val="00511DD0"/>
    <w:rsid w:val="00511E7D"/>
    <w:rsid w:val="00511F2E"/>
    <w:rsid w:val="005126FB"/>
    <w:rsid w:val="00512829"/>
    <w:rsid w:val="00512E97"/>
    <w:rsid w:val="00512E98"/>
    <w:rsid w:val="005134D0"/>
    <w:rsid w:val="005135FA"/>
    <w:rsid w:val="00513839"/>
    <w:rsid w:val="00513DEF"/>
    <w:rsid w:val="00513E72"/>
    <w:rsid w:val="00513FC8"/>
    <w:rsid w:val="0051423C"/>
    <w:rsid w:val="005145B9"/>
    <w:rsid w:val="0051476D"/>
    <w:rsid w:val="005148D4"/>
    <w:rsid w:val="00514C91"/>
    <w:rsid w:val="00514FAA"/>
    <w:rsid w:val="00514FCE"/>
    <w:rsid w:val="0051510B"/>
    <w:rsid w:val="005153CE"/>
    <w:rsid w:val="00515D5F"/>
    <w:rsid w:val="00516241"/>
    <w:rsid w:val="005162CE"/>
    <w:rsid w:val="00516406"/>
    <w:rsid w:val="005166F9"/>
    <w:rsid w:val="00516AF4"/>
    <w:rsid w:val="00516F16"/>
    <w:rsid w:val="00516FD9"/>
    <w:rsid w:val="0051701F"/>
    <w:rsid w:val="00517079"/>
    <w:rsid w:val="00517194"/>
    <w:rsid w:val="005173C1"/>
    <w:rsid w:val="0051791D"/>
    <w:rsid w:val="00517A77"/>
    <w:rsid w:val="00517B5B"/>
    <w:rsid w:val="0052061E"/>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740"/>
    <w:rsid w:val="00523E75"/>
    <w:rsid w:val="005243E0"/>
    <w:rsid w:val="00524DAF"/>
    <w:rsid w:val="0052502E"/>
    <w:rsid w:val="00525692"/>
    <w:rsid w:val="005256F3"/>
    <w:rsid w:val="00525717"/>
    <w:rsid w:val="0052600E"/>
    <w:rsid w:val="0052628F"/>
    <w:rsid w:val="0052640F"/>
    <w:rsid w:val="005265A3"/>
    <w:rsid w:val="00526783"/>
    <w:rsid w:val="005269BC"/>
    <w:rsid w:val="00526F28"/>
    <w:rsid w:val="00527276"/>
    <w:rsid w:val="0052773A"/>
    <w:rsid w:val="00527FB1"/>
    <w:rsid w:val="00530423"/>
    <w:rsid w:val="00530949"/>
    <w:rsid w:val="0053107E"/>
    <w:rsid w:val="005312CB"/>
    <w:rsid w:val="00531420"/>
    <w:rsid w:val="00531453"/>
    <w:rsid w:val="0053162F"/>
    <w:rsid w:val="00531777"/>
    <w:rsid w:val="00531919"/>
    <w:rsid w:val="00531AB3"/>
    <w:rsid w:val="00531BE6"/>
    <w:rsid w:val="0053217B"/>
    <w:rsid w:val="005325DE"/>
    <w:rsid w:val="00532675"/>
    <w:rsid w:val="0053281C"/>
    <w:rsid w:val="00532AD0"/>
    <w:rsid w:val="00533030"/>
    <w:rsid w:val="00533047"/>
    <w:rsid w:val="0053311D"/>
    <w:rsid w:val="00533622"/>
    <w:rsid w:val="00533B0F"/>
    <w:rsid w:val="00533B93"/>
    <w:rsid w:val="005340C9"/>
    <w:rsid w:val="0053413B"/>
    <w:rsid w:val="00534405"/>
    <w:rsid w:val="0053444E"/>
    <w:rsid w:val="0053445C"/>
    <w:rsid w:val="00534B03"/>
    <w:rsid w:val="00535538"/>
    <w:rsid w:val="00535BA8"/>
    <w:rsid w:val="00535E88"/>
    <w:rsid w:val="00536698"/>
    <w:rsid w:val="005366E7"/>
    <w:rsid w:val="00536E79"/>
    <w:rsid w:val="0053742F"/>
    <w:rsid w:val="005375FE"/>
    <w:rsid w:val="00537EA2"/>
    <w:rsid w:val="00537F11"/>
    <w:rsid w:val="00540182"/>
    <w:rsid w:val="0054032A"/>
    <w:rsid w:val="0054033D"/>
    <w:rsid w:val="005406C8"/>
    <w:rsid w:val="00540BFC"/>
    <w:rsid w:val="00541877"/>
    <w:rsid w:val="0054195A"/>
    <w:rsid w:val="00542057"/>
    <w:rsid w:val="005420DE"/>
    <w:rsid w:val="00542249"/>
    <w:rsid w:val="00542699"/>
    <w:rsid w:val="00542FAA"/>
    <w:rsid w:val="005431F5"/>
    <w:rsid w:val="00543707"/>
    <w:rsid w:val="0054373A"/>
    <w:rsid w:val="005439D2"/>
    <w:rsid w:val="00543CC7"/>
    <w:rsid w:val="00543EBB"/>
    <w:rsid w:val="00544213"/>
    <w:rsid w:val="005444E8"/>
    <w:rsid w:val="0054486D"/>
    <w:rsid w:val="00544C04"/>
    <w:rsid w:val="00544D3F"/>
    <w:rsid w:val="00544D6E"/>
    <w:rsid w:val="00544DB4"/>
    <w:rsid w:val="0054521C"/>
    <w:rsid w:val="005453CB"/>
    <w:rsid w:val="005453F3"/>
    <w:rsid w:val="00545549"/>
    <w:rsid w:val="005462C0"/>
    <w:rsid w:val="00546572"/>
    <w:rsid w:val="005469F5"/>
    <w:rsid w:val="00546F36"/>
    <w:rsid w:val="0055017B"/>
    <w:rsid w:val="00550AFC"/>
    <w:rsid w:val="00550E4C"/>
    <w:rsid w:val="005518ED"/>
    <w:rsid w:val="00551AE6"/>
    <w:rsid w:val="00552093"/>
    <w:rsid w:val="005528A0"/>
    <w:rsid w:val="00552D0F"/>
    <w:rsid w:val="00552E64"/>
    <w:rsid w:val="005530AC"/>
    <w:rsid w:val="00553E9D"/>
    <w:rsid w:val="00553FE1"/>
    <w:rsid w:val="0055492A"/>
    <w:rsid w:val="00554A75"/>
    <w:rsid w:val="00554C49"/>
    <w:rsid w:val="00554E06"/>
    <w:rsid w:val="00554E4B"/>
    <w:rsid w:val="00554F00"/>
    <w:rsid w:val="00555035"/>
    <w:rsid w:val="0055519C"/>
    <w:rsid w:val="005554C1"/>
    <w:rsid w:val="005556A4"/>
    <w:rsid w:val="0055583F"/>
    <w:rsid w:val="00555F67"/>
    <w:rsid w:val="00556243"/>
    <w:rsid w:val="00556E32"/>
    <w:rsid w:val="00556FBA"/>
    <w:rsid w:val="0055719E"/>
    <w:rsid w:val="00557293"/>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7DA"/>
    <w:rsid w:val="005649BF"/>
    <w:rsid w:val="00564BE3"/>
    <w:rsid w:val="00564DAE"/>
    <w:rsid w:val="00564F7B"/>
    <w:rsid w:val="005650BC"/>
    <w:rsid w:val="005650ED"/>
    <w:rsid w:val="005655FD"/>
    <w:rsid w:val="00565869"/>
    <w:rsid w:val="00565C2B"/>
    <w:rsid w:val="005670EC"/>
    <w:rsid w:val="00567415"/>
    <w:rsid w:val="0056751F"/>
    <w:rsid w:val="00567610"/>
    <w:rsid w:val="00567FA2"/>
    <w:rsid w:val="00570342"/>
    <w:rsid w:val="00570955"/>
    <w:rsid w:val="00570CFD"/>
    <w:rsid w:val="00570D9F"/>
    <w:rsid w:val="00571672"/>
    <w:rsid w:val="0057185C"/>
    <w:rsid w:val="00571CA8"/>
    <w:rsid w:val="00572381"/>
    <w:rsid w:val="00572947"/>
    <w:rsid w:val="00573138"/>
    <w:rsid w:val="0057322B"/>
    <w:rsid w:val="005734A7"/>
    <w:rsid w:val="00573CA5"/>
    <w:rsid w:val="00573D51"/>
    <w:rsid w:val="00574317"/>
    <w:rsid w:val="005746C4"/>
    <w:rsid w:val="00574891"/>
    <w:rsid w:val="00574B50"/>
    <w:rsid w:val="005753E3"/>
    <w:rsid w:val="005756BA"/>
    <w:rsid w:val="005756C3"/>
    <w:rsid w:val="00575A87"/>
    <w:rsid w:val="00575D9E"/>
    <w:rsid w:val="00576294"/>
    <w:rsid w:val="00576454"/>
    <w:rsid w:val="00576F26"/>
    <w:rsid w:val="005773BE"/>
    <w:rsid w:val="00577835"/>
    <w:rsid w:val="00577DA3"/>
    <w:rsid w:val="0058041B"/>
    <w:rsid w:val="005806C9"/>
    <w:rsid w:val="00580793"/>
    <w:rsid w:val="00580965"/>
    <w:rsid w:val="00580A0A"/>
    <w:rsid w:val="005813EC"/>
    <w:rsid w:val="00581470"/>
    <w:rsid w:val="00581B62"/>
    <w:rsid w:val="00581BAD"/>
    <w:rsid w:val="00581BCB"/>
    <w:rsid w:val="00581D62"/>
    <w:rsid w:val="00582087"/>
    <w:rsid w:val="0058228A"/>
    <w:rsid w:val="005822FC"/>
    <w:rsid w:val="00582D5F"/>
    <w:rsid w:val="00582F21"/>
    <w:rsid w:val="005831DD"/>
    <w:rsid w:val="005833DB"/>
    <w:rsid w:val="005838D8"/>
    <w:rsid w:val="00583DC5"/>
    <w:rsid w:val="00584320"/>
    <w:rsid w:val="00584AAD"/>
    <w:rsid w:val="00584CB8"/>
    <w:rsid w:val="00585292"/>
    <w:rsid w:val="00585484"/>
    <w:rsid w:val="00585800"/>
    <w:rsid w:val="00585C2F"/>
    <w:rsid w:val="00585F17"/>
    <w:rsid w:val="0058624A"/>
    <w:rsid w:val="00586EB1"/>
    <w:rsid w:val="00587229"/>
    <w:rsid w:val="00587503"/>
    <w:rsid w:val="005878EF"/>
    <w:rsid w:val="00587F7F"/>
    <w:rsid w:val="0059016A"/>
    <w:rsid w:val="0059038E"/>
    <w:rsid w:val="005907FD"/>
    <w:rsid w:val="00590E8D"/>
    <w:rsid w:val="00590FAC"/>
    <w:rsid w:val="005912CB"/>
    <w:rsid w:val="00591400"/>
    <w:rsid w:val="00591511"/>
    <w:rsid w:val="00591C6E"/>
    <w:rsid w:val="00591E50"/>
    <w:rsid w:val="0059203B"/>
    <w:rsid w:val="00592947"/>
    <w:rsid w:val="00592CDA"/>
    <w:rsid w:val="00592F90"/>
    <w:rsid w:val="0059331A"/>
    <w:rsid w:val="00593989"/>
    <w:rsid w:val="00593A72"/>
    <w:rsid w:val="0059465F"/>
    <w:rsid w:val="00594BE0"/>
    <w:rsid w:val="00594D2A"/>
    <w:rsid w:val="00595038"/>
    <w:rsid w:val="00595A8C"/>
    <w:rsid w:val="00595C2C"/>
    <w:rsid w:val="0059606E"/>
    <w:rsid w:val="005964C1"/>
    <w:rsid w:val="00596BBA"/>
    <w:rsid w:val="00596F32"/>
    <w:rsid w:val="00597386"/>
    <w:rsid w:val="005975C4"/>
    <w:rsid w:val="00597ED8"/>
    <w:rsid w:val="005A07CF"/>
    <w:rsid w:val="005A0949"/>
    <w:rsid w:val="005A1320"/>
    <w:rsid w:val="005A17AE"/>
    <w:rsid w:val="005A1881"/>
    <w:rsid w:val="005A19FF"/>
    <w:rsid w:val="005A1A86"/>
    <w:rsid w:val="005A23A8"/>
    <w:rsid w:val="005A2B20"/>
    <w:rsid w:val="005A2FFE"/>
    <w:rsid w:val="005A335B"/>
    <w:rsid w:val="005A34D5"/>
    <w:rsid w:val="005A3771"/>
    <w:rsid w:val="005A3848"/>
    <w:rsid w:val="005A3943"/>
    <w:rsid w:val="005A3ED0"/>
    <w:rsid w:val="005A422E"/>
    <w:rsid w:val="005A4904"/>
    <w:rsid w:val="005A4910"/>
    <w:rsid w:val="005A4D19"/>
    <w:rsid w:val="005A515A"/>
    <w:rsid w:val="005A5194"/>
    <w:rsid w:val="005A57CB"/>
    <w:rsid w:val="005A5C8E"/>
    <w:rsid w:val="005A66B2"/>
    <w:rsid w:val="005A6D44"/>
    <w:rsid w:val="005A704D"/>
    <w:rsid w:val="005A70DA"/>
    <w:rsid w:val="005A7B68"/>
    <w:rsid w:val="005A7E7B"/>
    <w:rsid w:val="005A7EB4"/>
    <w:rsid w:val="005A7F7E"/>
    <w:rsid w:val="005B0B7D"/>
    <w:rsid w:val="005B0D79"/>
    <w:rsid w:val="005B0EBD"/>
    <w:rsid w:val="005B0EEB"/>
    <w:rsid w:val="005B1528"/>
    <w:rsid w:val="005B252A"/>
    <w:rsid w:val="005B268C"/>
    <w:rsid w:val="005B2DD3"/>
    <w:rsid w:val="005B3012"/>
    <w:rsid w:val="005B32D6"/>
    <w:rsid w:val="005B3C6D"/>
    <w:rsid w:val="005B4045"/>
    <w:rsid w:val="005B4240"/>
    <w:rsid w:val="005B50FF"/>
    <w:rsid w:val="005B5F31"/>
    <w:rsid w:val="005B609E"/>
    <w:rsid w:val="005B6483"/>
    <w:rsid w:val="005B6749"/>
    <w:rsid w:val="005B6DF6"/>
    <w:rsid w:val="005B7B7D"/>
    <w:rsid w:val="005B7E11"/>
    <w:rsid w:val="005C058A"/>
    <w:rsid w:val="005C0D89"/>
    <w:rsid w:val="005C0F74"/>
    <w:rsid w:val="005C18E4"/>
    <w:rsid w:val="005C1948"/>
    <w:rsid w:val="005C1B15"/>
    <w:rsid w:val="005C22F9"/>
    <w:rsid w:val="005C263C"/>
    <w:rsid w:val="005C2679"/>
    <w:rsid w:val="005C27B6"/>
    <w:rsid w:val="005C298C"/>
    <w:rsid w:val="005C2C8C"/>
    <w:rsid w:val="005C32F5"/>
    <w:rsid w:val="005C4610"/>
    <w:rsid w:val="005C4BFB"/>
    <w:rsid w:val="005C4C4B"/>
    <w:rsid w:val="005C5169"/>
    <w:rsid w:val="005C5623"/>
    <w:rsid w:val="005C5870"/>
    <w:rsid w:val="005C5E24"/>
    <w:rsid w:val="005C63DA"/>
    <w:rsid w:val="005C6F13"/>
    <w:rsid w:val="005C6F59"/>
    <w:rsid w:val="005C6F94"/>
    <w:rsid w:val="005C714E"/>
    <w:rsid w:val="005D03B6"/>
    <w:rsid w:val="005D059A"/>
    <w:rsid w:val="005D07C5"/>
    <w:rsid w:val="005D088D"/>
    <w:rsid w:val="005D1313"/>
    <w:rsid w:val="005D14F6"/>
    <w:rsid w:val="005D21B7"/>
    <w:rsid w:val="005D2AB4"/>
    <w:rsid w:val="005D2DAD"/>
    <w:rsid w:val="005D4302"/>
    <w:rsid w:val="005D4C8D"/>
    <w:rsid w:val="005D50F9"/>
    <w:rsid w:val="005D5A20"/>
    <w:rsid w:val="005D5B21"/>
    <w:rsid w:val="005D6212"/>
    <w:rsid w:val="005D664D"/>
    <w:rsid w:val="005D6DA1"/>
    <w:rsid w:val="005D701D"/>
    <w:rsid w:val="005D786C"/>
    <w:rsid w:val="005E00E5"/>
    <w:rsid w:val="005E00ED"/>
    <w:rsid w:val="005E0148"/>
    <w:rsid w:val="005E0225"/>
    <w:rsid w:val="005E049F"/>
    <w:rsid w:val="005E05F9"/>
    <w:rsid w:val="005E0BB6"/>
    <w:rsid w:val="005E0BD3"/>
    <w:rsid w:val="005E1737"/>
    <w:rsid w:val="005E28A5"/>
    <w:rsid w:val="005E2C24"/>
    <w:rsid w:val="005E2E4A"/>
    <w:rsid w:val="005E3073"/>
    <w:rsid w:val="005E316A"/>
    <w:rsid w:val="005E3A04"/>
    <w:rsid w:val="005E40F9"/>
    <w:rsid w:val="005E4994"/>
    <w:rsid w:val="005E4B83"/>
    <w:rsid w:val="005E5765"/>
    <w:rsid w:val="005E6890"/>
    <w:rsid w:val="005E7088"/>
    <w:rsid w:val="005E72E8"/>
    <w:rsid w:val="005E7BD5"/>
    <w:rsid w:val="005E7E1B"/>
    <w:rsid w:val="005F0108"/>
    <w:rsid w:val="005F0291"/>
    <w:rsid w:val="005F0798"/>
    <w:rsid w:val="005F095E"/>
    <w:rsid w:val="005F0B7F"/>
    <w:rsid w:val="005F0BD6"/>
    <w:rsid w:val="005F0ECC"/>
    <w:rsid w:val="005F1737"/>
    <w:rsid w:val="005F1EAA"/>
    <w:rsid w:val="005F2012"/>
    <w:rsid w:val="005F21A5"/>
    <w:rsid w:val="005F2470"/>
    <w:rsid w:val="005F24EF"/>
    <w:rsid w:val="005F28C6"/>
    <w:rsid w:val="005F2B13"/>
    <w:rsid w:val="005F2B27"/>
    <w:rsid w:val="005F2CB0"/>
    <w:rsid w:val="005F3195"/>
    <w:rsid w:val="005F3E00"/>
    <w:rsid w:val="005F3E8B"/>
    <w:rsid w:val="005F3F16"/>
    <w:rsid w:val="005F3F31"/>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17B"/>
    <w:rsid w:val="0060088E"/>
    <w:rsid w:val="00600CEB"/>
    <w:rsid w:val="006010F2"/>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4D8"/>
    <w:rsid w:val="006058D3"/>
    <w:rsid w:val="006060C2"/>
    <w:rsid w:val="00606A26"/>
    <w:rsid w:val="00606A5A"/>
    <w:rsid w:val="00606D5F"/>
    <w:rsid w:val="00607218"/>
    <w:rsid w:val="00607AC7"/>
    <w:rsid w:val="00607C07"/>
    <w:rsid w:val="00607D81"/>
    <w:rsid w:val="00610578"/>
    <w:rsid w:val="00610747"/>
    <w:rsid w:val="00610B77"/>
    <w:rsid w:val="00610E03"/>
    <w:rsid w:val="00611317"/>
    <w:rsid w:val="0061148E"/>
    <w:rsid w:val="006116E9"/>
    <w:rsid w:val="0061176E"/>
    <w:rsid w:val="00611E0A"/>
    <w:rsid w:val="00612261"/>
    <w:rsid w:val="006128A5"/>
    <w:rsid w:val="006136ED"/>
    <w:rsid w:val="00613DF7"/>
    <w:rsid w:val="00613EA5"/>
    <w:rsid w:val="006142B8"/>
    <w:rsid w:val="00614CD1"/>
    <w:rsid w:val="00614E6A"/>
    <w:rsid w:val="006151F2"/>
    <w:rsid w:val="006155A4"/>
    <w:rsid w:val="0061567B"/>
    <w:rsid w:val="00615690"/>
    <w:rsid w:val="00615AC8"/>
    <w:rsid w:val="006169FE"/>
    <w:rsid w:val="00616EA5"/>
    <w:rsid w:val="00617026"/>
    <w:rsid w:val="006176C5"/>
    <w:rsid w:val="006200AB"/>
    <w:rsid w:val="00620B92"/>
    <w:rsid w:val="00620D97"/>
    <w:rsid w:val="00621378"/>
    <w:rsid w:val="0062152A"/>
    <w:rsid w:val="00621753"/>
    <w:rsid w:val="00622B15"/>
    <w:rsid w:val="00622E8D"/>
    <w:rsid w:val="00623583"/>
    <w:rsid w:val="006235D1"/>
    <w:rsid w:val="0062385C"/>
    <w:rsid w:val="00623F20"/>
    <w:rsid w:val="00624572"/>
    <w:rsid w:val="0062462F"/>
    <w:rsid w:val="00624838"/>
    <w:rsid w:val="00624BA1"/>
    <w:rsid w:val="00624CA9"/>
    <w:rsid w:val="00625792"/>
    <w:rsid w:val="00625EC5"/>
    <w:rsid w:val="006264CB"/>
    <w:rsid w:val="0062661B"/>
    <w:rsid w:val="0062669B"/>
    <w:rsid w:val="006266B2"/>
    <w:rsid w:val="00626E59"/>
    <w:rsid w:val="0062714C"/>
    <w:rsid w:val="006275F5"/>
    <w:rsid w:val="00627832"/>
    <w:rsid w:val="00627FE3"/>
    <w:rsid w:val="00630118"/>
    <w:rsid w:val="006303D1"/>
    <w:rsid w:val="00630514"/>
    <w:rsid w:val="00630DC0"/>
    <w:rsid w:val="006310AE"/>
    <w:rsid w:val="00631467"/>
    <w:rsid w:val="00631762"/>
    <w:rsid w:val="00632196"/>
    <w:rsid w:val="00632900"/>
    <w:rsid w:val="00632BA2"/>
    <w:rsid w:val="00632DAD"/>
    <w:rsid w:val="00632F70"/>
    <w:rsid w:val="0063314C"/>
    <w:rsid w:val="00633999"/>
    <w:rsid w:val="00633BF2"/>
    <w:rsid w:val="00633F16"/>
    <w:rsid w:val="00633F67"/>
    <w:rsid w:val="00634511"/>
    <w:rsid w:val="006345C3"/>
    <w:rsid w:val="0063488F"/>
    <w:rsid w:val="00634FD5"/>
    <w:rsid w:val="0063520D"/>
    <w:rsid w:val="006352A6"/>
    <w:rsid w:val="0063530F"/>
    <w:rsid w:val="00635781"/>
    <w:rsid w:val="006362F9"/>
    <w:rsid w:val="006364EE"/>
    <w:rsid w:val="006369A9"/>
    <w:rsid w:val="006373CD"/>
    <w:rsid w:val="00637B7A"/>
    <w:rsid w:val="00637C99"/>
    <w:rsid w:val="006405B9"/>
    <w:rsid w:val="00640978"/>
    <w:rsid w:val="00641283"/>
    <w:rsid w:val="006413CF"/>
    <w:rsid w:val="00641413"/>
    <w:rsid w:val="00641465"/>
    <w:rsid w:val="00641536"/>
    <w:rsid w:val="0064165D"/>
    <w:rsid w:val="00641736"/>
    <w:rsid w:val="00641772"/>
    <w:rsid w:val="00641F2B"/>
    <w:rsid w:val="00642084"/>
    <w:rsid w:val="00642237"/>
    <w:rsid w:val="006425B0"/>
    <w:rsid w:val="00642E77"/>
    <w:rsid w:val="00642E8C"/>
    <w:rsid w:val="006433BD"/>
    <w:rsid w:val="00643562"/>
    <w:rsid w:val="00643784"/>
    <w:rsid w:val="00643B56"/>
    <w:rsid w:val="00643D5D"/>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2F08"/>
    <w:rsid w:val="0065346A"/>
    <w:rsid w:val="00653691"/>
    <w:rsid w:val="006539E8"/>
    <w:rsid w:val="006541DF"/>
    <w:rsid w:val="00655300"/>
    <w:rsid w:val="00655728"/>
    <w:rsid w:val="00655C17"/>
    <w:rsid w:val="00656307"/>
    <w:rsid w:val="006565D8"/>
    <w:rsid w:val="00656B96"/>
    <w:rsid w:val="00656BA0"/>
    <w:rsid w:val="00656F79"/>
    <w:rsid w:val="00656FC9"/>
    <w:rsid w:val="006570EB"/>
    <w:rsid w:val="0065736B"/>
    <w:rsid w:val="0065757B"/>
    <w:rsid w:val="006578E4"/>
    <w:rsid w:val="00657AE5"/>
    <w:rsid w:val="00657C05"/>
    <w:rsid w:val="0066149E"/>
    <w:rsid w:val="00661544"/>
    <w:rsid w:val="0066161B"/>
    <w:rsid w:val="00661841"/>
    <w:rsid w:val="006619B0"/>
    <w:rsid w:val="006619C5"/>
    <w:rsid w:val="00661C29"/>
    <w:rsid w:val="00662012"/>
    <w:rsid w:val="00662543"/>
    <w:rsid w:val="006626D0"/>
    <w:rsid w:val="006628BF"/>
    <w:rsid w:val="006628E9"/>
    <w:rsid w:val="00662EC7"/>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4E"/>
    <w:rsid w:val="00670EC4"/>
    <w:rsid w:val="00671093"/>
    <w:rsid w:val="006712D5"/>
    <w:rsid w:val="006719E0"/>
    <w:rsid w:val="00671F92"/>
    <w:rsid w:val="00672559"/>
    <w:rsid w:val="0067269D"/>
    <w:rsid w:val="006728D4"/>
    <w:rsid w:val="00672988"/>
    <w:rsid w:val="00672C64"/>
    <w:rsid w:val="00672CFD"/>
    <w:rsid w:val="006735C6"/>
    <w:rsid w:val="00673CF8"/>
    <w:rsid w:val="0067446F"/>
    <w:rsid w:val="006746D2"/>
    <w:rsid w:val="00674A45"/>
    <w:rsid w:val="00674D5E"/>
    <w:rsid w:val="00674E6A"/>
    <w:rsid w:val="00675453"/>
    <w:rsid w:val="00675719"/>
    <w:rsid w:val="00675C0F"/>
    <w:rsid w:val="00675CF4"/>
    <w:rsid w:val="00675EB7"/>
    <w:rsid w:val="006763CC"/>
    <w:rsid w:val="006765CB"/>
    <w:rsid w:val="00676A64"/>
    <w:rsid w:val="00676B1B"/>
    <w:rsid w:val="00676DC1"/>
    <w:rsid w:val="0067734C"/>
    <w:rsid w:val="006774D0"/>
    <w:rsid w:val="00677621"/>
    <w:rsid w:val="00677925"/>
    <w:rsid w:val="006779BF"/>
    <w:rsid w:val="00677F44"/>
    <w:rsid w:val="00680231"/>
    <w:rsid w:val="00680462"/>
    <w:rsid w:val="0068076E"/>
    <w:rsid w:val="00680F46"/>
    <w:rsid w:val="006812FB"/>
    <w:rsid w:val="0068138C"/>
    <w:rsid w:val="00681BC4"/>
    <w:rsid w:val="00681FDC"/>
    <w:rsid w:val="00682B53"/>
    <w:rsid w:val="00682C2D"/>
    <w:rsid w:val="00682F27"/>
    <w:rsid w:val="00683CFD"/>
    <w:rsid w:val="00683FE5"/>
    <w:rsid w:val="0068413F"/>
    <w:rsid w:val="0068452A"/>
    <w:rsid w:val="00684644"/>
    <w:rsid w:val="00684672"/>
    <w:rsid w:val="00684A34"/>
    <w:rsid w:val="0068590E"/>
    <w:rsid w:val="0068598F"/>
    <w:rsid w:val="006859DB"/>
    <w:rsid w:val="0068678D"/>
    <w:rsid w:val="00686D66"/>
    <w:rsid w:val="00687399"/>
    <w:rsid w:val="00687482"/>
    <w:rsid w:val="00687488"/>
    <w:rsid w:val="0068782A"/>
    <w:rsid w:val="00690189"/>
    <w:rsid w:val="006904ED"/>
    <w:rsid w:val="00690E2E"/>
    <w:rsid w:val="00691365"/>
    <w:rsid w:val="006915B6"/>
    <w:rsid w:val="006915D7"/>
    <w:rsid w:val="00691912"/>
    <w:rsid w:val="00691D8E"/>
    <w:rsid w:val="00691E9F"/>
    <w:rsid w:val="00692010"/>
    <w:rsid w:val="006926A6"/>
    <w:rsid w:val="00692814"/>
    <w:rsid w:val="006932E7"/>
    <w:rsid w:val="00693347"/>
    <w:rsid w:val="0069334C"/>
    <w:rsid w:val="00693739"/>
    <w:rsid w:val="00693DE7"/>
    <w:rsid w:val="0069429E"/>
    <w:rsid w:val="006948EF"/>
    <w:rsid w:val="0069493B"/>
    <w:rsid w:val="00694BE0"/>
    <w:rsid w:val="00694E63"/>
    <w:rsid w:val="00694F1B"/>
    <w:rsid w:val="00695049"/>
    <w:rsid w:val="00695077"/>
    <w:rsid w:val="006955DF"/>
    <w:rsid w:val="006960B2"/>
    <w:rsid w:val="00696212"/>
    <w:rsid w:val="006965E2"/>
    <w:rsid w:val="00696D63"/>
    <w:rsid w:val="00696EE4"/>
    <w:rsid w:val="006A026F"/>
    <w:rsid w:val="006A032F"/>
    <w:rsid w:val="006A09D2"/>
    <w:rsid w:val="006A0A36"/>
    <w:rsid w:val="006A0C46"/>
    <w:rsid w:val="006A0DD3"/>
    <w:rsid w:val="006A111F"/>
    <w:rsid w:val="006A1135"/>
    <w:rsid w:val="006A146E"/>
    <w:rsid w:val="006A1967"/>
    <w:rsid w:val="006A1AD9"/>
    <w:rsid w:val="006A1BEB"/>
    <w:rsid w:val="006A1ECF"/>
    <w:rsid w:val="006A2387"/>
    <w:rsid w:val="006A23C0"/>
    <w:rsid w:val="006A3022"/>
    <w:rsid w:val="006A3052"/>
    <w:rsid w:val="006A37E6"/>
    <w:rsid w:val="006A41AE"/>
    <w:rsid w:val="006A4856"/>
    <w:rsid w:val="006A4DE3"/>
    <w:rsid w:val="006A5474"/>
    <w:rsid w:val="006A564B"/>
    <w:rsid w:val="006A5D15"/>
    <w:rsid w:val="006A6323"/>
    <w:rsid w:val="006A7527"/>
    <w:rsid w:val="006B02AF"/>
    <w:rsid w:val="006B02E8"/>
    <w:rsid w:val="006B05B5"/>
    <w:rsid w:val="006B0EE6"/>
    <w:rsid w:val="006B1545"/>
    <w:rsid w:val="006B1A9E"/>
    <w:rsid w:val="006B23B9"/>
    <w:rsid w:val="006B2A07"/>
    <w:rsid w:val="006B2A63"/>
    <w:rsid w:val="006B2B11"/>
    <w:rsid w:val="006B2DA7"/>
    <w:rsid w:val="006B2F4D"/>
    <w:rsid w:val="006B306B"/>
    <w:rsid w:val="006B3682"/>
    <w:rsid w:val="006B3974"/>
    <w:rsid w:val="006B402E"/>
    <w:rsid w:val="006B41F4"/>
    <w:rsid w:val="006B48CB"/>
    <w:rsid w:val="006B5047"/>
    <w:rsid w:val="006B5616"/>
    <w:rsid w:val="006B564D"/>
    <w:rsid w:val="006B5E94"/>
    <w:rsid w:val="006B61F6"/>
    <w:rsid w:val="006B6313"/>
    <w:rsid w:val="006B65A8"/>
    <w:rsid w:val="006B705A"/>
    <w:rsid w:val="006B71D6"/>
    <w:rsid w:val="006B7D71"/>
    <w:rsid w:val="006C0037"/>
    <w:rsid w:val="006C020D"/>
    <w:rsid w:val="006C0413"/>
    <w:rsid w:val="006C13D8"/>
    <w:rsid w:val="006C1445"/>
    <w:rsid w:val="006C1DED"/>
    <w:rsid w:val="006C21C9"/>
    <w:rsid w:val="006C2272"/>
    <w:rsid w:val="006C28FC"/>
    <w:rsid w:val="006C31C6"/>
    <w:rsid w:val="006C33FB"/>
    <w:rsid w:val="006C33FF"/>
    <w:rsid w:val="006C3738"/>
    <w:rsid w:val="006C394E"/>
    <w:rsid w:val="006C3AB0"/>
    <w:rsid w:val="006C3D77"/>
    <w:rsid w:val="006C3F5E"/>
    <w:rsid w:val="006C4EEA"/>
    <w:rsid w:val="006C4EF3"/>
    <w:rsid w:val="006C4FC1"/>
    <w:rsid w:val="006C51A5"/>
    <w:rsid w:val="006C5237"/>
    <w:rsid w:val="006C529D"/>
    <w:rsid w:val="006C5D5B"/>
    <w:rsid w:val="006C6256"/>
    <w:rsid w:val="006C6410"/>
    <w:rsid w:val="006C64B0"/>
    <w:rsid w:val="006C6642"/>
    <w:rsid w:val="006C6798"/>
    <w:rsid w:val="006C6DF7"/>
    <w:rsid w:val="006C75FC"/>
    <w:rsid w:val="006C79E4"/>
    <w:rsid w:val="006D008B"/>
    <w:rsid w:val="006D019C"/>
    <w:rsid w:val="006D0630"/>
    <w:rsid w:val="006D0826"/>
    <w:rsid w:val="006D0B55"/>
    <w:rsid w:val="006D0C12"/>
    <w:rsid w:val="006D0E6B"/>
    <w:rsid w:val="006D1A4E"/>
    <w:rsid w:val="006D2146"/>
    <w:rsid w:val="006D2196"/>
    <w:rsid w:val="006D3141"/>
    <w:rsid w:val="006D32B0"/>
    <w:rsid w:val="006D3D2C"/>
    <w:rsid w:val="006D49C5"/>
    <w:rsid w:val="006D4A29"/>
    <w:rsid w:val="006D4CBA"/>
    <w:rsid w:val="006D5DEC"/>
    <w:rsid w:val="006D632E"/>
    <w:rsid w:val="006D6C9C"/>
    <w:rsid w:val="006D6E8F"/>
    <w:rsid w:val="006D72F0"/>
    <w:rsid w:val="006D781B"/>
    <w:rsid w:val="006E07B0"/>
    <w:rsid w:val="006E094A"/>
    <w:rsid w:val="006E0C20"/>
    <w:rsid w:val="006E0F6E"/>
    <w:rsid w:val="006E0F92"/>
    <w:rsid w:val="006E12B1"/>
    <w:rsid w:val="006E13D1"/>
    <w:rsid w:val="006E2026"/>
    <w:rsid w:val="006E215C"/>
    <w:rsid w:val="006E2204"/>
    <w:rsid w:val="006E24BE"/>
    <w:rsid w:val="006E2563"/>
    <w:rsid w:val="006E26AB"/>
    <w:rsid w:val="006E26D2"/>
    <w:rsid w:val="006E26DE"/>
    <w:rsid w:val="006E275D"/>
    <w:rsid w:val="006E3803"/>
    <w:rsid w:val="006E3890"/>
    <w:rsid w:val="006E390C"/>
    <w:rsid w:val="006E3A7C"/>
    <w:rsid w:val="006E42A4"/>
    <w:rsid w:val="006E4D0C"/>
    <w:rsid w:val="006E4D1B"/>
    <w:rsid w:val="006E5534"/>
    <w:rsid w:val="006E5723"/>
    <w:rsid w:val="006E5B18"/>
    <w:rsid w:val="006E5B78"/>
    <w:rsid w:val="006E62B4"/>
    <w:rsid w:val="006E67BA"/>
    <w:rsid w:val="006E699D"/>
    <w:rsid w:val="006E6BA3"/>
    <w:rsid w:val="006E6D3C"/>
    <w:rsid w:val="006E7478"/>
    <w:rsid w:val="006E7ACE"/>
    <w:rsid w:val="006E7FC9"/>
    <w:rsid w:val="006F0F4B"/>
    <w:rsid w:val="006F1116"/>
    <w:rsid w:val="006F1623"/>
    <w:rsid w:val="006F17A2"/>
    <w:rsid w:val="006F1840"/>
    <w:rsid w:val="006F1AB0"/>
    <w:rsid w:val="006F1CCF"/>
    <w:rsid w:val="006F1F96"/>
    <w:rsid w:val="006F2420"/>
    <w:rsid w:val="006F24FA"/>
    <w:rsid w:val="006F2654"/>
    <w:rsid w:val="006F29BE"/>
    <w:rsid w:val="006F2D49"/>
    <w:rsid w:val="006F3024"/>
    <w:rsid w:val="006F3196"/>
    <w:rsid w:val="006F346F"/>
    <w:rsid w:val="006F38CE"/>
    <w:rsid w:val="006F3C54"/>
    <w:rsid w:val="006F3D3F"/>
    <w:rsid w:val="006F418C"/>
    <w:rsid w:val="006F572E"/>
    <w:rsid w:val="006F5E64"/>
    <w:rsid w:val="006F60DE"/>
    <w:rsid w:val="006F6464"/>
    <w:rsid w:val="006F65FB"/>
    <w:rsid w:val="006F69B3"/>
    <w:rsid w:val="006F74B8"/>
    <w:rsid w:val="006F75AF"/>
    <w:rsid w:val="006F7914"/>
    <w:rsid w:val="006F7BE1"/>
    <w:rsid w:val="006F7C0B"/>
    <w:rsid w:val="006F7E46"/>
    <w:rsid w:val="007005AD"/>
    <w:rsid w:val="00700AB4"/>
    <w:rsid w:val="00700FCA"/>
    <w:rsid w:val="007015C6"/>
    <w:rsid w:val="00701645"/>
    <w:rsid w:val="00701BBC"/>
    <w:rsid w:val="007021D8"/>
    <w:rsid w:val="00702530"/>
    <w:rsid w:val="00702704"/>
    <w:rsid w:val="00702CCD"/>
    <w:rsid w:val="00702D5A"/>
    <w:rsid w:val="00702EF7"/>
    <w:rsid w:val="00702FD4"/>
    <w:rsid w:val="00703153"/>
    <w:rsid w:val="00703571"/>
    <w:rsid w:val="007035F9"/>
    <w:rsid w:val="00703989"/>
    <w:rsid w:val="00703C19"/>
    <w:rsid w:val="00703CE3"/>
    <w:rsid w:val="007041E1"/>
    <w:rsid w:val="007042E9"/>
    <w:rsid w:val="00704495"/>
    <w:rsid w:val="007048C5"/>
    <w:rsid w:val="00705062"/>
    <w:rsid w:val="0070548E"/>
    <w:rsid w:val="00705BBE"/>
    <w:rsid w:val="0070611C"/>
    <w:rsid w:val="007075B4"/>
    <w:rsid w:val="007077E2"/>
    <w:rsid w:val="00707AF4"/>
    <w:rsid w:val="007108D3"/>
    <w:rsid w:val="00710F10"/>
    <w:rsid w:val="00711056"/>
    <w:rsid w:val="0071118B"/>
    <w:rsid w:val="00711316"/>
    <w:rsid w:val="007118EA"/>
    <w:rsid w:val="00711C66"/>
    <w:rsid w:val="00711C6D"/>
    <w:rsid w:val="00711E13"/>
    <w:rsid w:val="00712597"/>
    <w:rsid w:val="007126BC"/>
    <w:rsid w:val="00712DEC"/>
    <w:rsid w:val="00712EDA"/>
    <w:rsid w:val="00713498"/>
    <w:rsid w:val="007136D0"/>
    <w:rsid w:val="007137A0"/>
    <w:rsid w:val="00713932"/>
    <w:rsid w:val="00713A7D"/>
    <w:rsid w:val="00713C83"/>
    <w:rsid w:val="007142AE"/>
    <w:rsid w:val="00714CD5"/>
    <w:rsid w:val="007155A9"/>
    <w:rsid w:val="007158E1"/>
    <w:rsid w:val="00715A17"/>
    <w:rsid w:val="00715C5C"/>
    <w:rsid w:val="007161F8"/>
    <w:rsid w:val="00716336"/>
    <w:rsid w:val="00716AA6"/>
    <w:rsid w:val="0071705B"/>
    <w:rsid w:val="007174F6"/>
    <w:rsid w:val="00717A7A"/>
    <w:rsid w:val="00720505"/>
    <w:rsid w:val="00721004"/>
    <w:rsid w:val="007210D8"/>
    <w:rsid w:val="007217AB"/>
    <w:rsid w:val="00722331"/>
    <w:rsid w:val="0072247E"/>
    <w:rsid w:val="007224AE"/>
    <w:rsid w:val="0072344C"/>
    <w:rsid w:val="00723465"/>
    <w:rsid w:val="0072362E"/>
    <w:rsid w:val="007236A3"/>
    <w:rsid w:val="007239B6"/>
    <w:rsid w:val="00723BD9"/>
    <w:rsid w:val="00724603"/>
    <w:rsid w:val="00724792"/>
    <w:rsid w:val="007247C7"/>
    <w:rsid w:val="0072490A"/>
    <w:rsid w:val="00724B64"/>
    <w:rsid w:val="0072517D"/>
    <w:rsid w:val="00725780"/>
    <w:rsid w:val="007257A0"/>
    <w:rsid w:val="0072597F"/>
    <w:rsid w:val="00725FB1"/>
    <w:rsid w:val="0072656F"/>
    <w:rsid w:val="0072671D"/>
    <w:rsid w:val="00726878"/>
    <w:rsid w:val="00726A86"/>
    <w:rsid w:val="00726AA2"/>
    <w:rsid w:val="0072741A"/>
    <w:rsid w:val="00727B43"/>
    <w:rsid w:val="0073067D"/>
    <w:rsid w:val="00730EE2"/>
    <w:rsid w:val="00730F82"/>
    <w:rsid w:val="0073124A"/>
    <w:rsid w:val="00731A6A"/>
    <w:rsid w:val="00731A82"/>
    <w:rsid w:val="00731B79"/>
    <w:rsid w:val="00732079"/>
    <w:rsid w:val="007320A2"/>
    <w:rsid w:val="007327CE"/>
    <w:rsid w:val="007329F4"/>
    <w:rsid w:val="00732ABF"/>
    <w:rsid w:val="00732D00"/>
    <w:rsid w:val="00732E10"/>
    <w:rsid w:val="0073307A"/>
    <w:rsid w:val="0073345D"/>
    <w:rsid w:val="00733893"/>
    <w:rsid w:val="00733BDC"/>
    <w:rsid w:val="007343DC"/>
    <w:rsid w:val="00734A05"/>
    <w:rsid w:val="00734C24"/>
    <w:rsid w:val="00734ECC"/>
    <w:rsid w:val="007351DC"/>
    <w:rsid w:val="007359D3"/>
    <w:rsid w:val="00735A10"/>
    <w:rsid w:val="00735B12"/>
    <w:rsid w:val="00735C6F"/>
    <w:rsid w:val="00736245"/>
    <w:rsid w:val="00736635"/>
    <w:rsid w:val="00737114"/>
    <w:rsid w:val="0073740A"/>
    <w:rsid w:val="00737A31"/>
    <w:rsid w:val="00737C18"/>
    <w:rsid w:val="00737EA7"/>
    <w:rsid w:val="007401CD"/>
    <w:rsid w:val="00740267"/>
    <w:rsid w:val="00740332"/>
    <w:rsid w:val="00740814"/>
    <w:rsid w:val="00740C11"/>
    <w:rsid w:val="00740FCB"/>
    <w:rsid w:val="00742295"/>
    <w:rsid w:val="00742993"/>
    <w:rsid w:val="00742A6A"/>
    <w:rsid w:val="00742B44"/>
    <w:rsid w:val="00742FF2"/>
    <w:rsid w:val="0074417B"/>
    <w:rsid w:val="00744923"/>
    <w:rsid w:val="00744E2C"/>
    <w:rsid w:val="007451D9"/>
    <w:rsid w:val="0074656E"/>
    <w:rsid w:val="007472D5"/>
    <w:rsid w:val="00747E4B"/>
    <w:rsid w:val="007509A9"/>
    <w:rsid w:val="00751ECA"/>
    <w:rsid w:val="00751EEE"/>
    <w:rsid w:val="007521CA"/>
    <w:rsid w:val="00752316"/>
    <w:rsid w:val="007524BB"/>
    <w:rsid w:val="00752926"/>
    <w:rsid w:val="00752B03"/>
    <w:rsid w:val="00752E4C"/>
    <w:rsid w:val="00753454"/>
    <w:rsid w:val="00753482"/>
    <w:rsid w:val="00753BB5"/>
    <w:rsid w:val="00753DCD"/>
    <w:rsid w:val="00753E8C"/>
    <w:rsid w:val="007541A4"/>
    <w:rsid w:val="007544F1"/>
    <w:rsid w:val="00754E21"/>
    <w:rsid w:val="00755E4A"/>
    <w:rsid w:val="007562B5"/>
    <w:rsid w:val="007565EA"/>
    <w:rsid w:val="00756832"/>
    <w:rsid w:val="0075799E"/>
    <w:rsid w:val="00757C54"/>
    <w:rsid w:val="00757F0B"/>
    <w:rsid w:val="00760DF2"/>
    <w:rsid w:val="00760E0D"/>
    <w:rsid w:val="007611BA"/>
    <w:rsid w:val="0076124A"/>
    <w:rsid w:val="0076137C"/>
    <w:rsid w:val="0076160F"/>
    <w:rsid w:val="00761BF4"/>
    <w:rsid w:val="007626D0"/>
    <w:rsid w:val="00762767"/>
    <w:rsid w:val="00762FDD"/>
    <w:rsid w:val="0076322F"/>
    <w:rsid w:val="00763C9A"/>
    <w:rsid w:val="00764537"/>
    <w:rsid w:val="0076495E"/>
    <w:rsid w:val="00764FB4"/>
    <w:rsid w:val="007651CA"/>
    <w:rsid w:val="0076561B"/>
    <w:rsid w:val="007656D6"/>
    <w:rsid w:val="007661D6"/>
    <w:rsid w:val="007661EA"/>
    <w:rsid w:val="0076654B"/>
    <w:rsid w:val="00766603"/>
    <w:rsid w:val="00766AF0"/>
    <w:rsid w:val="00766C3E"/>
    <w:rsid w:val="00767519"/>
    <w:rsid w:val="00767958"/>
    <w:rsid w:val="0076799C"/>
    <w:rsid w:val="00767C4F"/>
    <w:rsid w:val="00767E65"/>
    <w:rsid w:val="0077047A"/>
    <w:rsid w:val="007704E1"/>
    <w:rsid w:val="00770C92"/>
    <w:rsid w:val="00770D2B"/>
    <w:rsid w:val="00770E5C"/>
    <w:rsid w:val="0077169B"/>
    <w:rsid w:val="00772569"/>
    <w:rsid w:val="00772E8C"/>
    <w:rsid w:val="00772FDB"/>
    <w:rsid w:val="0077316B"/>
    <w:rsid w:val="007736D3"/>
    <w:rsid w:val="007740B1"/>
    <w:rsid w:val="007747E6"/>
    <w:rsid w:val="007749BF"/>
    <w:rsid w:val="0077500F"/>
    <w:rsid w:val="00775269"/>
    <w:rsid w:val="0077545C"/>
    <w:rsid w:val="0077548E"/>
    <w:rsid w:val="007757AB"/>
    <w:rsid w:val="00775852"/>
    <w:rsid w:val="00775A3A"/>
    <w:rsid w:val="0077713A"/>
    <w:rsid w:val="00777315"/>
    <w:rsid w:val="0077757C"/>
    <w:rsid w:val="00777AB2"/>
    <w:rsid w:val="00777F83"/>
    <w:rsid w:val="00780130"/>
    <w:rsid w:val="00780226"/>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4CF1"/>
    <w:rsid w:val="0078539D"/>
    <w:rsid w:val="007856C1"/>
    <w:rsid w:val="00785B0F"/>
    <w:rsid w:val="00785EFE"/>
    <w:rsid w:val="00787051"/>
    <w:rsid w:val="0079018D"/>
    <w:rsid w:val="007901DC"/>
    <w:rsid w:val="007907FE"/>
    <w:rsid w:val="00790934"/>
    <w:rsid w:val="00790DA0"/>
    <w:rsid w:val="00790FA0"/>
    <w:rsid w:val="007911F5"/>
    <w:rsid w:val="0079131E"/>
    <w:rsid w:val="007914C8"/>
    <w:rsid w:val="00791538"/>
    <w:rsid w:val="0079189A"/>
    <w:rsid w:val="00791A00"/>
    <w:rsid w:val="00791DDB"/>
    <w:rsid w:val="007926F8"/>
    <w:rsid w:val="00792CEE"/>
    <w:rsid w:val="007933DC"/>
    <w:rsid w:val="007936A8"/>
    <w:rsid w:val="00793AD8"/>
    <w:rsid w:val="00793FA2"/>
    <w:rsid w:val="007948AB"/>
    <w:rsid w:val="007948B2"/>
    <w:rsid w:val="00794B02"/>
    <w:rsid w:val="00794D61"/>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799"/>
    <w:rsid w:val="007A2A0A"/>
    <w:rsid w:val="007A2D27"/>
    <w:rsid w:val="007A2DB2"/>
    <w:rsid w:val="007A3095"/>
    <w:rsid w:val="007A345E"/>
    <w:rsid w:val="007A39DF"/>
    <w:rsid w:val="007A39E3"/>
    <w:rsid w:val="007A43ED"/>
    <w:rsid w:val="007A4BDD"/>
    <w:rsid w:val="007A54E0"/>
    <w:rsid w:val="007A5709"/>
    <w:rsid w:val="007A5C14"/>
    <w:rsid w:val="007A5D6E"/>
    <w:rsid w:val="007A6195"/>
    <w:rsid w:val="007A6212"/>
    <w:rsid w:val="007A6490"/>
    <w:rsid w:val="007A6B10"/>
    <w:rsid w:val="007A6CFD"/>
    <w:rsid w:val="007A72EE"/>
    <w:rsid w:val="007A788F"/>
    <w:rsid w:val="007A7950"/>
    <w:rsid w:val="007B0189"/>
    <w:rsid w:val="007B01ED"/>
    <w:rsid w:val="007B0397"/>
    <w:rsid w:val="007B0571"/>
    <w:rsid w:val="007B0A18"/>
    <w:rsid w:val="007B0ADB"/>
    <w:rsid w:val="007B1037"/>
    <w:rsid w:val="007B16BB"/>
    <w:rsid w:val="007B1F9D"/>
    <w:rsid w:val="007B1FEE"/>
    <w:rsid w:val="007B2366"/>
    <w:rsid w:val="007B26EE"/>
    <w:rsid w:val="007B2A51"/>
    <w:rsid w:val="007B2E1A"/>
    <w:rsid w:val="007B3502"/>
    <w:rsid w:val="007B3976"/>
    <w:rsid w:val="007B3BD6"/>
    <w:rsid w:val="007B3E6D"/>
    <w:rsid w:val="007B3F67"/>
    <w:rsid w:val="007B44ED"/>
    <w:rsid w:val="007B4834"/>
    <w:rsid w:val="007B491A"/>
    <w:rsid w:val="007B497E"/>
    <w:rsid w:val="007B4AAE"/>
    <w:rsid w:val="007B4D7D"/>
    <w:rsid w:val="007B4F53"/>
    <w:rsid w:val="007B5028"/>
    <w:rsid w:val="007B5370"/>
    <w:rsid w:val="007B5405"/>
    <w:rsid w:val="007B57E5"/>
    <w:rsid w:val="007B61F5"/>
    <w:rsid w:val="007B63FA"/>
    <w:rsid w:val="007B68B0"/>
    <w:rsid w:val="007B6AB0"/>
    <w:rsid w:val="007B6F71"/>
    <w:rsid w:val="007B7494"/>
    <w:rsid w:val="007B7496"/>
    <w:rsid w:val="007B7A0E"/>
    <w:rsid w:val="007B7C20"/>
    <w:rsid w:val="007B7C63"/>
    <w:rsid w:val="007B7EF0"/>
    <w:rsid w:val="007B7F89"/>
    <w:rsid w:val="007B7FEC"/>
    <w:rsid w:val="007C0011"/>
    <w:rsid w:val="007C0802"/>
    <w:rsid w:val="007C12BE"/>
    <w:rsid w:val="007C144A"/>
    <w:rsid w:val="007C15D5"/>
    <w:rsid w:val="007C1CE0"/>
    <w:rsid w:val="007C1FCD"/>
    <w:rsid w:val="007C2739"/>
    <w:rsid w:val="007C2941"/>
    <w:rsid w:val="007C44A5"/>
    <w:rsid w:val="007C4B0F"/>
    <w:rsid w:val="007C4B99"/>
    <w:rsid w:val="007C4CF4"/>
    <w:rsid w:val="007C4DAD"/>
    <w:rsid w:val="007C500F"/>
    <w:rsid w:val="007C50A2"/>
    <w:rsid w:val="007C55B6"/>
    <w:rsid w:val="007C5830"/>
    <w:rsid w:val="007C5933"/>
    <w:rsid w:val="007C599E"/>
    <w:rsid w:val="007C5D56"/>
    <w:rsid w:val="007C5DB8"/>
    <w:rsid w:val="007C5DCE"/>
    <w:rsid w:val="007C6147"/>
    <w:rsid w:val="007C6CA2"/>
    <w:rsid w:val="007C776C"/>
    <w:rsid w:val="007C78F0"/>
    <w:rsid w:val="007C7B41"/>
    <w:rsid w:val="007C7CB3"/>
    <w:rsid w:val="007D047F"/>
    <w:rsid w:val="007D04D0"/>
    <w:rsid w:val="007D05B2"/>
    <w:rsid w:val="007D05FA"/>
    <w:rsid w:val="007D08AD"/>
    <w:rsid w:val="007D0C44"/>
    <w:rsid w:val="007D1906"/>
    <w:rsid w:val="007D1972"/>
    <w:rsid w:val="007D1F33"/>
    <w:rsid w:val="007D1F86"/>
    <w:rsid w:val="007D24D2"/>
    <w:rsid w:val="007D275B"/>
    <w:rsid w:val="007D30B6"/>
    <w:rsid w:val="007D3307"/>
    <w:rsid w:val="007D337C"/>
    <w:rsid w:val="007D3BA5"/>
    <w:rsid w:val="007D4352"/>
    <w:rsid w:val="007D44A7"/>
    <w:rsid w:val="007D44C0"/>
    <w:rsid w:val="007D44CE"/>
    <w:rsid w:val="007D4744"/>
    <w:rsid w:val="007D4B19"/>
    <w:rsid w:val="007D4B66"/>
    <w:rsid w:val="007D4C88"/>
    <w:rsid w:val="007D4E53"/>
    <w:rsid w:val="007D54F8"/>
    <w:rsid w:val="007D5B29"/>
    <w:rsid w:val="007D5B37"/>
    <w:rsid w:val="007D5E27"/>
    <w:rsid w:val="007D6031"/>
    <w:rsid w:val="007D6DE0"/>
    <w:rsid w:val="007D6F64"/>
    <w:rsid w:val="007D7B02"/>
    <w:rsid w:val="007D7ECD"/>
    <w:rsid w:val="007E0F89"/>
    <w:rsid w:val="007E1043"/>
    <w:rsid w:val="007E170F"/>
    <w:rsid w:val="007E1782"/>
    <w:rsid w:val="007E17D4"/>
    <w:rsid w:val="007E21F9"/>
    <w:rsid w:val="007E2508"/>
    <w:rsid w:val="007E25AB"/>
    <w:rsid w:val="007E2F41"/>
    <w:rsid w:val="007E37ED"/>
    <w:rsid w:val="007E3833"/>
    <w:rsid w:val="007E44FC"/>
    <w:rsid w:val="007E4604"/>
    <w:rsid w:val="007E5366"/>
    <w:rsid w:val="007E5AC2"/>
    <w:rsid w:val="007E6033"/>
    <w:rsid w:val="007E60B5"/>
    <w:rsid w:val="007E6402"/>
    <w:rsid w:val="007E661D"/>
    <w:rsid w:val="007E6C38"/>
    <w:rsid w:val="007E6D43"/>
    <w:rsid w:val="007E79C5"/>
    <w:rsid w:val="007E7C09"/>
    <w:rsid w:val="007E7DD2"/>
    <w:rsid w:val="007F01FF"/>
    <w:rsid w:val="007F0542"/>
    <w:rsid w:val="007F0798"/>
    <w:rsid w:val="007F0A91"/>
    <w:rsid w:val="007F0EE2"/>
    <w:rsid w:val="007F1002"/>
    <w:rsid w:val="007F2845"/>
    <w:rsid w:val="007F2A69"/>
    <w:rsid w:val="007F2C87"/>
    <w:rsid w:val="007F2FED"/>
    <w:rsid w:val="007F38A2"/>
    <w:rsid w:val="007F3DD3"/>
    <w:rsid w:val="007F4197"/>
    <w:rsid w:val="007F4200"/>
    <w:rsid w:val="007F43BC"/>
    <w:rsid w:val="007F46C5"/>
    <w:rsid w:val="007F4740"/>
    <w:rsid w:val="007F5683"/>
    <w:rsid w:val="007F5D01"/>
    <w:rsid w:val="007F6819"/>
    <w:rsid w:val="007F6E3D"/>
    <w:rsid w:val="007F7920"/>
    <w:rsid w:val="007F7E1A"/>
    <w:rsid w:val="0080067C"/>
    <w:rsid w:val="008006C6"/>
    <w:rsid w:val="00800BA1"/>
    <w:rsid w:val="00800C4A"/>
    <w:rsid w:val="00800C52"/>
    <w:rsid w:val="00801041"/>
    <w:rsid w:val="00801232"/>
    <w:rsid w:val="0080153E"/>
    <w:rsid w:val="008017AD"/>
    <w:rsid w:val="008018C8"/>
    <w:rsid w:val="00801E31"/>
    <w:rsid w:val="00801E8F"/>
    <w:rsid w:val="00801F87"/>
    <w:rsid w:val="008022D0"/>
    <w:rsid w:val="0080263A"/>
    <w:rsid w:val="00802EF2"/>
    <w:rsid w:val="00803191"/>
    <w:rsid w:val="0080329D"/>
    <w:rsid w:val="00803434"/>
    <w:rsid w:val="00803A76"/>
    <w:rsid w:val="0080489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2808"/>
    <w:rsid w:val="00812CF6"/>
    <w:rsid w:val="0081336E"/>
    <w:rsid w:val="00813928"/>
    <w:rsid w:val="00814A34"/>
    <w:rsid w:val="00814D06"/>
    <w:rsid w:val="00814EC2"/>
    <w:rsid w:val="008154EC"/>
    <w:rsid w:val="0081599E"/>
    <w:rsid w:val="00815C24"/>
    <w:rsid w:val="00815D29"/>
    <w:rsid w:val="00815D2E"/>
    <w:rsid w:val="0081666C"/>
    <w:rsid w:val="00816BAB"/>
    <w:rsid w:val="00817334"/>
    <w:rsid w:val="00820123"/>
    <w:rsid w:val="008203E5"/>
    <w:rsid w:val="008205DF"/>
    <w:rsid w:val="00820B9B"/>
    <w:rsid w:val="00820BB7"/>
    <w:rsid w:val="00820DC7"/>
    <w:rsid w:val="00820FFB"/>
    <w:rsid w:val="00821698"/>
    <w:rsid w:val="0082170C"/>
    <w:rsid w:val="008221FE"/>
    <w:rsid w:val="0082284C"/>
    <w:rsid w:val="00822A05"/>
    <w:rsid w:val="00822AB9"/>
    <w:rsid w:val="00822BF5"/>
    <w:rsid w:val="00823382"/>
    <w:rsid w:val="008234B2"/>
    <w:rsid w:val="00823725"/>
    <w:rsid w:val="00823E57"/>
    <w:rsid w:val="00824462"/>
    <w:rsid w:val="00824849"/>
    <w:rsid w:val="00824894"/>
    <w:rsid w:val="00824D88"/>
    <w:rsid w:val="00824FFF"/>
    <w:rsid w:val="00825366"/>
    <w:rsid w:val="00825AED"/>
    <w:rsid w:val="00825E1B"/>
    <w:rsid w:val="00825E84"/>
    <w:rsid w:val="00826A60"/>
    <w:rsid w:val="00826C7B"/>
    <w:rsid w:val="00826DD9"/>
    <w:rsid w:val="00826E01"/>
    <w:rsid w:val="00827461"/>
    <w:rsid w:val="0082776B"/>
    <w:rsid w:val="008277A8"/>
    <w:rsid w:val="008278B6"/>
    <w:rsid w:val="0082792B"/>
    <w:rsid w:val="00827DA8"/>
    <w:rsid w:val="00827EA0"/>
    <w:rsid w:val="008307ED"/>
    <w:rsid w:val="00830B3B"/>
    <w:rsid w:val="00830D0F"/>
    <w:rsid w:val="00831010"/>
    <w:rsid w:val="00831334"/>
    <w:rsid w:val="008319A0"/>
    <w:rsid w:val="00831E64"/>
    <w:rsid w:val="0083284E"/>
    <w:rsid w:val="00832925"/>
    <w:rsid w:val="0083350F"/>
    <w:rsid w:val="0083397C"/>
    <w:rsid w:val="0083402C"/>
    <w:rsid w:val="00834358"/>
    <w:rsid w:val="008346BD"/>
    <w:rsid w:val="00834923"/>
    <w:rsid w:val="00834F2D"/>
    <w:rsid w:val="00834FA2"/>
    <w:rsid w:val="00835497"/>
    <w:rsid w:val="0083553B"/>
    <w:rsid w:val="00835794"/>
    <w:rsid w:val="008359EB"/>
    <w:rsid w:val="00835CD4"/>
    <w:rsid w:val="00835FFA"/>
    <w:rsid w:val="008361BB"/>
    <w:rsid w:val="00836765"/>
    <w:rsid w:val="00836B7A"/>
    <w:rsid w:val="008379AF"/>
    <w:rsid w:val="00837B37"/>
    <w:rsid w:val="00837B90"/>
    <w:rsid w:val="00840021"/>
    <w:rsid w:val="00840121"/>
    <w:rsid w:val="008401B2"/>
    <w:rsid w:val="00840830"/>
    <w:rsid w:val="008409AA"/>
    <w:rsid w:val="00840AA8"/>
    <w:rsid w:val="00840FB8"/>
    <w:rsid w:val="00841B17"/>
    <w:rsid w:val="00842848"/>
    <w:rsid w:val="008428C4"/>
    <w:rsid w:val="00842E0C"/>
    <w:rsid w:val="00843647"/>
    <w:rsid w:val="00843818"/>
    <w:rsid w:val="00843A7A"/>
    <w:rsid w:val="008440C0"/>
    <w:rsid w:val="008447D4"/>
    <w:rsid w:val="008447F5"/>
    <w:rsid w:val="00844CCF"/>
    <w:rsid w:val="00845936"/>
    <w:rsid w:val="00845D25"/>
    <w:rsid w:val="00846183"/>
    <w:rsid w:val="00846292"/>
    <w:rsid w:val="00846720"/>
    <w:rsid w:val="00847477"/>
    <w:rsid w:val="00847DD4"/>
    <w:rsid w:val="00850662"/>
    <w:rsid w:val="008506E1"/>
    <w:rsid w:val="00850BDC"/>
    <w:rsid w:val="00850D96"/>
    <w:rsid w:val="008515EE"/>
    <w:rsid w:val="008515F9"/>
    <w:rsid w:val="008519FE"/>
    <w:rsid w:val="00851A8E"/>
    <w:rsid w:val="00851EC7"/>
    <w:rsid w:val="008520C4"/>
    <w:rsid w:val="008528D3"/>
    <w:rsid w:val="008532BD"/>
    <w:rsid w:val="0085352C"/>
    <w:rsid w:val="00854553"/>
    <w:rsid w:val="008550C0"/>
    <w:rsid w:val="008558D9"/>
    <w:rsid w:val="00855B86"/>
    <w:rsid w:val="00856D47"/>
    <w:rsid w:val="00856E15"/>
    <w:rsid w:val="008572EC"/>
    <w:rsid w:val="008575D4"/>
    <w:rsid w:val="0085763B"/>
    <w:rsid w:val="00857688"/>
    <w:rsid w:val="00857702"/>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C35"/>
    <w:rsid w:val="00863F37"/>
    <w:rsid w:val="00864032"/>
    <w:rsid w:val="0086406B"/>
    <w:rsid w:val="008646C1"/>
    <w:rsid w:val="008649B5"/>
    <w:rsid w:val="00864C8C"/>
    <w:rsid w:val="008659FB"/>
    <w:rsid w:val="00865C81"/>
    <w:rsid w:val="0086709D"/>
    <w:rsid w:val="008674D9"/>
    <w:rsid w:val="00867651"/>
    <w:rsid w:val="00867664"/>
    <w:rsid w:val="00867B5A"/>
    <w:rsid w:val="00867ECC"/>
    <w:rsid w:val="00870147"/>
    <w:rsid w:val="00870C84"/>
    <w:rsid w:val="00870E8C"/>
    <w:rsid w:val="008719E1"/>
    <w:rsid w:val="00871DB2"/>
    <w:rsid w:val="00872089"/>
    <w:rsid w:val="00872959"/>
    <w:rsid w:val="00872C00"/>
    <w:rsid w:val="00873B1E"/>
    <w:rsid w:val="00874009"/>
    <w:rsid w:val="00874158"/>
    <w:rsid w:val="008743F3"/>
    <w:rsid w:val="00874413"/>
    <w:rsid w:val="00874418"/>
    <w:rsid w:val="0087444A"/>
    <w:rsid w:val="008746F1"/>
    <w:rsid w:val="0087478C"/>
    <w:rsid w:val="0087488F"/>
    <w:rsid w:val="00874C28"/>
    <w:rsid w:val="00875139"/>
    <w:rsid w:val="00875410"/>
    <w:rsid w:val="00875F96"/>
    <w:rsid w:val="00876053"/>
    <w:rsid w:val="00876545"/>
    <w:rsid w:val="00876620"/>
    <w:rsid w:val="00876E78"/>
    <w:rsid w:val="00876EFC"/>
    <w:rsid w:val="00877711"/>
    <w:rsid w:val="00877FBF"/>
    <w:rsid w:val="008802C5"/>
    <w:rsid w:val="00880798"/>
    <w:rsid w:val="00880BBB"/>
    <w:rsid w:val="00880EDF"/>
    <w:rsid w:val="008811FD"/>
    <w:rsid w:val="00881305"/>
    <w:rsid w:val="0088137C"/>
    <w:rsid w:val="00881416"/>
    <w:rsid w:val="008819B6"/>
    <w:rsid w:val="0088208D"/>
    <w:rsid w:val="0088212C"/>
    <w:rsid w:val="00882C3C"/>
    <w:rsid w:val="00882DE6"/>
    <w:rsid w:val="0088317D"/>
    <w:rsid w:val="00883366"/>
    <w:rsid w:val="008835D5"/>
    <w:rsid w:val="008835D8"/>
    <w:rsid w:val="00883A20"/>
    <w:rsid w:val="00883D4D"/>
    <w:rsid w:val="00884007"/>
    <w:rsid w:val="0088458E"/>
    <w:rsid w:val="0088460C"/>
    <w:rsid w:val="008847DA"/>
    <w:rsid w:val="00884B59"/>
    <w:rsid w:val="00884C56"/>
    <w:rsid w:val="008850BA"/>
    <w:rsid w:val="008852EF"/>
    <w:rsid w:val="008854E8"/>
    <w:rsid w:val="00885580"/>
    <w:rsid w:val="00885876"/>
    <w:rsid w:val="00885B2D"/>
    <w:rsid w:val="00885D97"/>
    <w:rsid w:val="00886185"/>
    <w:rsid w:val="008861D9"/>
    <w:rsid w:val="0088638C"/>
    <w:rsid w:val="0088684D"/>
    <w:rsid w:val="00886EDF"/>
    <w:rsid w:val="0088712F"/>
    <w:rsid w:val="00887AA7"/>
    <w:rsid w:val="00887B44"/>
    <w:rsid w:val="00887C63"/>
    <w:rsid w:val="00887E4E"/>
    <w:rsid w:val="00890259"/>
    <w:rsid w:val="008908E5"/>
    <w:rsid w:val="00891216"/>
    <w:rsid w:val="00891CE4"/>
    <w:rsid w:val="00892A60"/>
    <w:rsid w:val="00893909"/>
    <w:rsid w:val="00893942"/>
    <w:rsid w:val="0089414E"/>
    <w:rsid w:val="00894406"/>
    <w:rsid w:val="00894B58"/>
    <w:rsid w:val="00894BF7"/>
    <w:rsid w:val="00894FDC"/>
    <w:rsid w:val="008957D3"/>
    <w:rsid w:val="00896414"/>
    <w:rsid w:val="00896D30"/>
    <w:rsid w:val="0089716F"/>
    <w:rsid w:val="00897C71"/>
    <w:rsid w:val="00897D8C"/>
    <w:rsid w:val="008A05D6"/>
    <w:rsid w:val="008A05EA"/>
    <w:rsid w:val="008A0AC5"/>
    <w:rsid w:val="008A0F54"/>
    <w:rsid w:val="008A1130"/>
    <w:rsid w:val="008A127F"/>
    <w:rsid w:val="008A16F9"/>
    <w:rsid w:val="008A189B"/>
    <w:rsid w:val="008A1CCA"/>
    <w:rsid w:val="008A1D3E"/>
    <w:rsid w:val="008A1E07"/>
    <w:rsid w:val="008A290F"/>
    <w:rsid w:val="008A3038"/>
    <w:rsid w:val="008A3967"/>
    <w:rsid w:val="008A49D7"/>
    <w:rsid w:val="008A4A10"/>
    <w:rsid w:val="008A4B16"/>
    <w:rsid w:val="008A4D01"/>
    <w:rsid w:val="008A4D63"/>
    <w:rsid w:val="008A4E11"/>
    <w:rsid w:val="008A51C1"/>
    <w:rsid w:val="008A5330"/>
    <w:rsid w:val="008A5875"/>
    <w:rsid w:val="008A5971"/>
    <w:rsid w:val="008A65B2"/>
    <w:rsid w:val="008A6982"/>
    <w:rsid w:val="008A6D62"/>
    <w:rsid w:val="008A70F7"/>
    <w:rsid w:val="008A726F"/>
    <w:rsid w:val="008A7606"/>
    <w:rsid w:val="008A7E69"/>
    <w:rsid w:val="008B0A73"/>
    <w:rsid w:val="008B13E9"/>
    <w:rsid w:val="008B163D"/>
    <w:rsid w:val="008B1BBB"/>
    <w:rsid w:val="008B2257"/>
    <w:rsid w:val="008B2436"/>
    <w:rsid w:val="008B26D5"/>
    <w:rsid w:val="008B3576"/>
    <w:rsid w:val="008B3B51"/>
    <w:rsid w:val="008B3E7B"/>
    <w:rsid w:val="008B4057"/>
    <w:rsid w:val="008B4145"/>
    <w:rsid w:val="008B44B0"/>
    <w:rsid w:val="008B44C8"/>
    <w:rsid w:val="008B4E46"/>
    <w:rsid w:val="008B4F0A"/>
    <w:rsid w:val="008B5071"/>
    <w:rsid w:val="008B5290"/>
    <w:rsid w:val="008B52C4"/>
    <w:rsid w:val="008B5AD2"/>
    <w:rsid w:val="008B5D94"/>
    <w:rsid w:val="008B5EB6"/>
    <w:rsid w:val="008B63B3"/>
    <w:rsid w:val="008B6A40"/>
    <w:rsid w:val="008B6EE2"/>
    <w:rsid w:val="008B72EC"/>
    <w:rsid w:val="008B73FA"/>
    <w:rsid w:val="008C0B4F"/>
    <w:rsid w:val="008C16CC"/>
    <w:rsid w:val="008C2B53"/>
    <w:rsid w:val="008C2BD3"/>
    <w:rsid w:val="008C2CF1"/>
    <w:rsid w:val="008C2CFD"/>
    <w:rsid w:val="008C2FAA"/>
    <w:rsid w:val="008C336C"/>
    <w:rsid w:val="008C3A93"/>
    <w:rsid w:val="008C3AD0"/>
    <w:rsid w:val="008C3FDC"/>
    <w:rsid w:val="008C43A1"/>
    <w:rsid w:val="008C47AD"/>
    <w:rsid w:val="008C5376"/>
    <w:rsid w:val="008C5725"/>
    <w:rsid w:val="008C603A"/>
    <w:rsid w:val="008C62DB"/>
    <w:rsid w:val="008C64D2"/>
    <w:rsid w:val="008C64EF"/>
    <w:rsid w:val="008C650D"/>
    <w:rsid w:val="008C6C4B"/>
    <w:rsid w:val="008C6D87"/>
    <w:rsid w:val="008C71C8"/>
    <w:rsid w:val="008C7627"/>
    <w:rsid w:val="008D03F1"/>
    <w:rsid w:val="008D0681"/>
    <w:rsid w:val="008D0A5A"/>
    <w:rsid w:val="008D0C3C"/>
    <w:rsid w:val="008D148E"/>
    <w:rsid w:val="008D1606"/>
    <w:rsid w:val="008D167D"/>
    <w:rsid w:val="008D1C1D"/>
    <w:rsid w:val="008D1DAB"/>
    <w:rsid w:val="008D1FF8"/>
    <w:rsid w:val="008D20FE"/>
    <w:rsid w:val="008D251F"/>
    <w:rsid w:val="008D2B26"/>
    <w:rsid w:val="008D2BF9"/>
    <w:rsid w:val="008D2E88"/>
    <w:rsid w:val="008D3116"/>
    <w:rsid w:val="008D3F33"/>
    <w:rsid w:val="008D4476"/>
    <w:rsid w:val="008D492A"/>
    <w:rsid w:val="008D4B58"/>
    <w:rsid w:val="008D4B7F"/>
    <w:rsid w:val="008D4B8A"/>
    <w:rsid w:val="008D4DD2"/>
    <w:rsid w:val="008D51F0"/>
    <w:rsid w:val="008D5330"/>
    <w:rsid w:val="008D559D"/>
    <w:rsid w:val="008D562E"/>
    <w:rsid w:val="008D57E1"/>
    <w:rsid w:val="008D6541"/>
    <w:rsid w:val="008D669D"/>
    <w:rsid w:val="008D7244"/>
    <w:rsid w:val="008D764C"/>
    <w:rsid w:val="008D7D7B"/>
    <w:rsid w:val="008E0F52"/>
    <w:rsid w:val="008E14BE"/>
    <w:rsid w:val="008E1DC1"/>
    <w:rsid w:val="008E1E57"/>
    <w:rsid w:val="008E1EBD"/>
    <w:rsid w:val="008E1F02"/>
    <w:rsid w:val="008E1FA1"/>
    <w:rsid w:val="008E2099"/>
    <w:rsid w:val="008E216C"/>
    <w:rsid w:val="008E2316"/>
    <w:rsid w:val="008E236C"/>
    <w:rsid w:val="008E2E7A"/>
    <w:rsid w:val="008E2F9C"/>
    <w:rsid w:val="008E3063"/>
    <w:rsid w:val="008E30C6"/>
    <w:rsid w:val="008E33E5"/>
    <w:rsid w:val="008E34BE"/>
    <w:rsid w:val="008E3AA8"/>
    <w:rsid w:val="008E3B0F"/>
    <w:rsid w:val="008E3E57"/>
    <w:rsid w:val="008E42CE"/>
    <w:rsid w:val="008E42F4"/>
    <w:rsid w:val="008E4333"/>
    <w:rsid w:val="008E4696"/>
    <w:rsid w:val="008E4A31"/>
    <w:rsid w:val="008E52C6"/>
    <w:rsid w:val="008E5657"/>
    <w:rsid w:val="008E5E51"/>
    <w:rsid w:val="008E5F6C"/>
    <w:rsid w:val="008E6302"/>
    <w:rsid w:val="008E6F10"/>
    <w:rsid w:val="008E74F2"/>
    <w:rsid w:val="008E7E3B"/>
    <w:rsid w:val="008E7E47"/>
    <w:rsid w:val="008F00DB"/>
    <w:rsid w:val="008F00F1"/>
    <w:rsid w:val="008F03A0"/>
    <w:rsid w:val="008F0C49"/>
    <w:rsid w:val="008F1264"/>
    <w:rsid w:val="008F13F6"/>
    <w:rsid w:val="008F16C8"/>
    <w:rsid w:val="008F18AA"/>
    <w:rsid w:val="008F1D8C"/>
    <w:rsid w:val="008F2908"/>
    <w:rsid w:val="008F2B63"/>
    <w:rsid w:val="008F38E3"/>
    <w:rsid w:val="008F38EE"/>
    <w:rsid w:val="008F3A90"/>
    <w:rsid w:val="008F4679"/>
    <w:rsid w:val="008F46E2"/>
    <w:rsid w:val="008F47C6"/>
    <w:rsid w:val="008F4C3A"/>
    <w:rsid w:val="008F524E"/>
    <w:rsid w:val="008F528F"/>
    <w:rsid w:val="008F5C40"/>
    <w:rsid w:val="008F6647"/>
    <w:rsid w:val="008F700E"/>
    <w:rsid w:val="008F72D1"/>
    <w:rsid w:val="008F7D69"/>
    <w:rsid w:val="0090024E"/>
    <w:rsid w:val="00900343"/>
    <w:rsid w:val="009006A2"/>
    <w:rsid w:val="0090102B"/>
    <w:rsid w:val="00901448"/>
    <w:rsid w:val="0090173B"/>
    <w:rsid w:val="00902C43"/>
    <w:rsid w:val="0090348E"/>
    <w:rsid w:val="009034F6"/>
    <w:rsid w:val="009036BC"/>
    <w:rsid w:val="00903D30"/>
    <w:rsid w:val="00903D77"/>
    <w:rsid w:val="00904414"/>
    <w:rsid w:val="00905197"/>
    <w:rsid w:val="009052A7"/>
    <w:rsid w:val="00905AA0"/>
    <w:rsid w:val="00905C47"/>
    <w:rsid w:val="00905CE1"/>
    <w:rsid w:val="00905F10"/>
    <w:rsid w:val="00906379"/>
    <w:rsid w:val="0090668B"/>
    <w:rsid w:val="009068AB"/>
    <w:rsid w:val="00906A8C"/>
    <w:rsid w:val="00907531"/>
    <w:rsid w:val="00907835"/>
    <w:rsid w:val="009101EA"/>
    <w:rsid w:val="009103B3"/>
    <w:rsid w:val="009106FC"/>
    <w:rsid w:val="009108E5"/>
    <w:rsid w:val="00910B8B"/>
    <w:rsid w:val="00910BE4"/>
    <w:rsid w:val="00910E3D"/>
    <w:rsid w:val="00910EB3"/>
    <w:rsid w:val="009118BB"/>
    <w:rsid w:val="0091191F"/>
    <w:rsid w:val="00911AF3"/>
    <w:rsid w:val="00911E7D"/>
    <w:rsid w:val="009120A9"/>
    <w:rsid w:val="009124A1"/>
    <w:rsid w:val="009128C6"/>
    <w:rsid w:val="0091292B"/>
    <w:rsid w:val="00912BB6"/>
    <w:rsid w:val="00912CC3"/>
    <w:rsid w:val="0091300C"/>
    <w:rsid w:val="009132C6"/>
    <w:rsid w:val="009134C3"/>
    <w:rsid w:val="009134DE"/>
    <w:rsid w:val="009135A7"/>
    <w:rsid w:val="00914210"/>
    <w:rsid w:val="009147EE"/>
    <w:rsid w:val="00914A69"/>
    <w:rsid w:val="00914CDA"/>
    <w:rsid w:val="00915578"/>
    <w:rsid w:val="009159AC"/>
    <w:rsid w:val="00915B81"/>
    <w:rsid w:val="00915C72"/>
    <w:rsid w:val="00915D6B"/>
    <w:rsid w:val="00915F34"/>
    <w:rsid w:val="009160DF"/>
    <w:rsid w:val="009162C7"/>
    <w:rsid w:val="00916381"/>
    <w:rsid w:val="00916EC2"/>
    <w:rsid w:val="009176A0"/>
    <w:rsid w:val="00917BE7"/>
    <w:rsid w:val="00917DFE"/>
    <w:rsid w:val="009206DD"/>
    <w:rsid w:val="00920C7A"/>
    <w:rsid w:val="00920E3C"/>
    <w:rsid w:val="009213AB"/>
    <w:rsid w:val="009213BD"/>
    <w:rsid w:val="00921880"/>
    <w:rsid w:val="00922042"/>
    <w:rsid w:val="009220B7"/>
    <w:rsid w:val="00922148"/>
    <w:rsid w:val="00922183"/>
    <w:rsid w:val="0092260F"/>
    <w:rsid w:val="00922ABF"/>
    <w:rsid w:val="00922EBD"/>
    <w:rsid w:val="009230A6"/>
    <w:rsid w:val="0092345C"/>
    <w:rsid w:val="00924393"/>
    <w:rsid w:val="00924627"/>
    <w:rsid w:val="009246FB"/>
    <w:rsid w:val="00924BD9"/>
    <w:rsid w:val="009250A8"/>
    <w:rsid w:val="009250C8"/>
    <w:rsid w:val="009257AF"/>
    <w:rsid w:val="00925BBC"/>
    <w:rsid w:val="00925BE6"/>
    <w:rsid w:val="009264CF"/>
    <w:rsid w:val="00926697"/>
    <w:rsid w:val="009266D7"/>
    <w:rsid w:val="00926F61"/>
    <w:rsid w:val="00926FA9"/>
    <w:rsid w:val="00927146"/>
    <w:rsid w:val="009275D1"/>
    <w:rsid w:val="00927F67"/>
    <w:rsid w:val="009304A1"/>
    <w:rsid w:val="009306C6"/>
    <w:rsid w:val="00930D65"/>
    <w:rsid w:val="00930D91"/>
    <w:rsid w:val="0093123D"/>
    <w:rsid w:val="009327D2"/>
    <w:rsid w:val="00933040"/>
    <w:rsid w:val="009330E9"/>
    <w:rsid w:val="009333E1"/>
    <w:rsid w:val="00933CB8"/>
    <w:rsid w:val="00933FD0"/>
    <w:rsid w:val="0093402A"/>
    <w:rsid w:val="00934972"/>
    <w:rsid w:val="00934D97"/>
    <w:rsid w:val="00935715"/>
    <w:rsid w:val="00935D15"/>
    <w:rsid w:val="00935ED5"/>
    <w:rsid w:val="00935F5A"/>
    <w:rsid w:val="00936084"/>
    <w:rsid w:val="009360DC"/>
    <w:rsid w:val="00936C11"/>
    <w:rsid w:val="00936F44"/>
    <w:rsid w:val="00937883"/>
    <w:rsid w:val="009408CB"/>
    <w:rsid w:val="009411FB"/>
    <w:rsid w:val="009414A9"/>
    <w:rsid w:val="00941B71"/>
    <w:rsid w:val="00941DF9"/>
    <w:rsid w:val="009421AD"/>
    <w:rsid w:val="0094221C"/>
    <w:rsid w:val="0094262C"/>
    <w:rsid w:val="00942A0B"/>
    <w:rsid w:val="009430F9"/>
    <w:rsid w:val="0094335F"/>
    <w:rsid w:val="009438BF"/>
    <w:rsid w:val="0094409C"/>
    <w:rsid w:val="00944159"/>
    <w:rsid w:val="00944223"/>
    <w:rsid w:val="0094475E"/>
    <w:rsid w:val="00944777"/>
    <w:rsid w:val="00944866"/>
    <w:rsid w:val="009448CD"/>
    <w:rsid w:val="009449B2"/>
    <w:rsid w:val="00944A5C"/>
    <w:rsid w:val="00944A82"/>
    <w:rsid w:val="00944BA5"/>
    <w:rsid w:val="00945029"/>
    <w:rsid w:val="00945091"/>
    <w:rsid w:val="0094573A"/>
    <w:rsid w:val="00945A74"/>
    <w:rsid w:val="00945AC7"/>
    <w:rsid w:val="0094651B"/>
    <w:rsid w:val="009467E8"/>
    <w:rsid w:val="00946C4D"/>
    <w:rsid w:val="00946CA2"/>
    <w:rsid w:val="00947200"/>
    <w:rsid w:val="00947E28"/>
    <w:rsid w:val="0095013E"/>
    <w:rsid w:val="0095019A"/>
    <w:rsid w:val="009503D7"/>
    <w:rsid w:val="00950B16"/>
    <w:rsid w:val="00950D7D"/>
    <w:rsid w:val="0095122B"/>
    <w:rsid w:val="00951434"/>
    <w:rsid w:val="009514B7"/>
    <w:rsid w:val="00952422"/>
    <w:rsid w:val="0095285B"/>
    <w:rsid w:val="00952C6E"/>
    <w:rsid w:val="00953355"/>
    <w:rsid w:val="00953FE9"/>
    <w:rsid w:val="00954417"/>
    <w:rsid w:val="0095481C"/>
    <w:rsid w:val="0095526F"/>
    <w:rsid w:val="009552E8"/>
    <w:rsid w:val="009554E7"/>
    <w:rsid w:val="00955E4A"/>
    <w:rsid w:val="00955E70"/>
    <w:rsid w:val="009565E8"/>
    <w:rsid w:val="0095660A"/>
    <w:rsid w:val="009567E6"/>
    <w:rsid w:val="00956BFF"/>
    <w:rsid w:val="00956D98"/>
    <w:rsid w:val="00956F6D"/>
    <w:rsid w:val="00957076"/>
    <w:rsid w:val="00957132"/>
    <w:rsid w:val="009571F8"/>
    <w:rsid w:val="009576FD"/>
    <w:rsid w:val="009578EB"/>
    <w:rsid w:val="009578FF"/>
    <w:rsid w:val="00957ADA"/>
    <w:rsid w:val="00960389"/>
    <w:rsid w:val="00960443"/>
    <w:rsid w:val="00960446"/>
    <w:rsid w:val="00960499"/>
    <w:rsid w:val="009609B4"/>
    <w:rsid w:val="009610ED"/>
    <w:rsid w:val="00961144"/>
    <w:rsid w:val="00961678"/>
    <w:rsid w:val="00961EE9"/>
    <w:rsid w:val="00961FBF"/>
    <w:rsid w:val="0096311E"/>
    <w:rsid w:val="0096329A"/>
    <w:rsid w:val="009633BB"/>
    <w:rsid w:val="00963891"/>
    <w:rsid w:val="00963A36"/>
    <w:rsid w:val="00963D72"/>
    <w:rsid w:val="00963E02"/>
    <w:rsid w:val="00964019"/>
    <w:rsid w:val="00964238"/>
    <w:rsid w:val="009643DA"/>
    <w:rsid w:val="0096485F"/>
    <w:rsid w:val="0096559B"/>
    <w:rsid w:val="00965C40"/>
    <w:rsid w:val="009668CA"/>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CF0"/>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AB1"/>
    <w:rsid w:val="00983D08"/>
    <w:rsid w:val="00983D46"/>
    <w:rsid w:val="00983DCA"/>
    <w:rsid w:val="0098411B"/>
    <w:rsid w:val="009844B8"/>
    <w:rsid w:val="00984D1A"/>
    <w:rsid w:val="00985262"/>
    <w:rsid w:val="00985CE4"/>
    <w:rsid w:val="00985EF7"/>
    <w:rsid w:val="00986093"/>
    <w:rsid w:val="00986146"/>
    <w:rsid w:val="00986A47"/>
    <w:rsid w:val="00986C5F"/>
    <w:rsid w:val="00986CF9"/>
    <w:rsid w:val="0098711E"/>
    <w:rsid w:val="0098727B"/>
    <w:rsid w:val="00987416"/>
    <w:rsid w:val="009879B0"/>
    <w:rsid w:val="00987C13"/>
    <w:rsid w:val="00987C4E"/>
    <w:rsid w:val="00987E18"/>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5CA1"/>
    <w:rsid w:val="00996258"/>
    <w:rsid w:val="00996306"/>
    <w:rsid w:val="00996744"/>
    <w:rsid w:val="00996856"/>
    <w:rsid w:val="00996A9F"/>
    <w:rsid w:val="00996E72"/>
    <w:rsid w:val="00996F15"/>
    <w:rsid w:val="00997013"/>
    <w:rsid w:val="00997CF4"/>
    <w:rsid w:val="009A1169"/>
    <w:rsid w:val="009A164C"/>
    <w:rsid w:val="009A1AAC"/>
    <w:rsid w:val="009A21C7"/>
    <w:rsid w:val="009A2289"/>
    <w:rsid w:val="009A22A9"/>
    <w:rsid w:val="009A28B1"/>
    <w:rsid w:val="009A2B7D"/>
    <w:rsid w:val="009A2BB6"/>
    <w:rsid w:val="009A2CB8"/>
    <w:rsid w:val="009A3125"/>
    <w:rsid w:val="009A3789"/>
    <w:rsid w:val="009A3D54"/>
    <w:rsid w:val="009A4419"/>
    <w:rsid w:val="009A45A2"/>
    <w:rsid w:val="009A5449"/>
    <w:rsid w:val="009A56D4"/>
    <w:rsid w:val="009A5D01"/>
    <w:rsid w:val="009A5F5E"/>
    <w:rsid w:val="009A6919"/>
    <w:rsid w:val="009A6AC7"/>
    <w:rsid w:val="009A6D1D"/>
    <w:rsid w:val="009A6D57"/>
    <w:rsid w:val="009A742F"/>
    <w:rsid w:val="009B0173"/>
    <w:rsid w:val="009B0408"/>
    <w:rsid w:val="009B0491"/>
    <w:rsid w:val="009B0843"/>
    <w:rsid w:val="009B0C5C"/>
    <w:rsid w:val="009B0DEE"/>
    <w:rsid w:val="009B1335"/>
    <w:rsid w:val="009B176D"/>
    <w:rsid w:val="009B18DA"/>
    <w:rsid w:val="009B1CD2"/>
    <w:rsid w:val="009B1D2A"/>
    <w:rsid w:val="009B1E47"/>
    <w:rsid w:val="009B2CED"/>
    <w:rsid w:val="009B3054"/>
    <w:rsid w:val="009B335D"/>
    <w:rsid w:val="009B3801"/>
    <w:rsid w:val="009B3C90"/>
    <w:rsid w:val="009B4874"/>
    <w:rsid w:val="009B4C96"/>
    <w:rsid w:val="009B4EAC"/>
    <w:rsid w:val="009B5450"/>
    <w:rsid w:val="009B55EB"/>
    <w:rsid w:val="009B55F1"/>
    <w:rsid w:val="009B55FF"/>
    <w:rsid w:val="009B5E1E"/>
    <w:rsid w:val="009B63EA"/>
    <w:rsid w:val="009B68F1"/>
    <w:rsid w:val="009B76E3"/>
    <w:rsid w:val="009B76F9"/>
    <w:rsid w:val="009B79BD"/>
    <w:rsid w:val="009B7A72"/>
    <w:rsid w:val="009B7BB8"/>
    <w:rsid w:val="009B7D38"/>
    <w:rsid w:val="009C05C7"/>
    <w:rsid w:val="009C0E9B"/>
    <w:rsid w:val="009C0FDB"/>
    <w:rsid w:val="009C126A"/>
    <w:rsid w:val="009C1D4C"/>
    <w:rsid w:val="009C2AB7"/>
    <w:rsid w:val="009C2C4B"/>
    <w:rsid w:val="009C2DD2"/>
    <w:rsid w:val="009C338C"/>
    <w:rsid w:val="009C35CB"/>
    <w:rsid w:val="009C3767"/>
    <w:rsid w:val="009C3982"/>
    <w:rsid w:val="009C3D3A"/>
    <w:rsid w:val="009C41B3"/>
    <w:rsid w:val="009C441F"/>
    <w:rsid w:val="009C4676"/>
    <w:rsid w:val="009C490D"/>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244"/>
    <w:rsid w:val="009C774A"/>
    <w:rsid w:val="009C7824"/>
    <w:rsid w:val="009C7DAA"/>
    <w:rsid w:val="009D0510"/>
    <w:rsid w:val="009D0E9D"/>
    <w:rsid w:val="009D0EA0"/>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A3C"/>
    <w:rsid w:val="009D5C32"/>
    <w:rsid w:val="009D5C56"/>
    <w:rsid w:val="009D5DD8"/>
    <w:rsid w:val="009D6472"/>
    <w:rsid w:val="009D6AD6"/>
    <w:rsid w:val="009D6BEB"/>
    <w:rsid w:val="009D6CEA"/>
    <w:rsid w:val="009D78D7"/>
    <w:rsid w:val="009D79F4"/>
    <w:rsid w:val="009D7D19"/>
    <w:rsid w:val="009D7D5C"/>
    <w:rsid w:val="009E0720"/>
    <w:rsid w:val="009E126D"/>
    <w:rsid w:val="009E1382"/>
    <w:rsid w:val="009E1F79"/>
    <w:rsid w:val="009E2592"/>
    <w:rsid w:val="009E27CC"/>
    <w:rsid w:val="009E33D7"/>
    <w:rsid w:val="009E3CD1"/>
    <w:rsid w:val="009E460D"/>
    <w:rsid w:val="009E495D"/>
    <w:rsid w:val="009E4D40"/>
    <w:rsid w:val="009E5520"/>
    <w:rsid w:val="009E5589"/>
    <w:rsid w:val="009E5AF5"/>
    <w:rsid w:val="009E5D4C"/>
    <w:rsid w:val="009E5EB5"/>
    <w:rsid w:val="009E5F79"/>
    <w:rsid w:val="009E6221"/>
    <w:rsid w:val="009E698C"/>
    <w:rsid w:val="009E74F0"/>
    <w:rsid w:val="009E79E4"/>
    <w:rsid w:val="009E7F23"/>
    <w:rsid w:val="009E7FC8"/>
    <w:rsid w:val="009F0768"/>
    <w:rsid w:val="009F081D"/>
    <w:rsid w:val="009F0877"/>
    <w:rsid w:val="009F102A"/>
    <w:rsid w:val="009F11C0"/>
    <w:rsid w:val="009F151C"/>
    <w:rsid w:val="009F1910"/>
    <w:rsid w:val="009F26E5"/>
    <w:rsid w:val="009F2A19"/>
    <w:rsid w:val="009F2D7B"/>
    <w:rsid w:val="009F333B"/>
    <w:rsid w:val="009F394E"/>
    <w:rsid w:val="009F399B"/>
    <w:rsid w:val="009F514E"/>
    <w:rsid w:val="009F536A"/>
    <w:rsid w:val="009F596B"/>
    <w:rsid w:val="009F5BC5"/>
    <w:rsid w:val="009F65F0"/>
    <w:rsid w:val="009F6AD5"/>
    <w:rsid w:val="009F6BCE"/>
    <w:rsid w:val="009F71D3"/>
    <w:rsid w:val="009F7867"/>
    <w:rsid w:val="009F7CB5"/>
    <w:rsid w:val="009F7D66"/>
    <w:rsid w:val="009F7F0B"/>
    <w:rsid w:val="00A00695"/>
    <w:rsid w:val="00A00BD2"/>
    <w:rsid w:val="00A00E56"/>
    <w:rsid w:val="00A016DF"/>
    <w:rsid w:val="00A01763"/>
    <w:rsid w:val="00A02651"/>
    <w:rsid w:val="00A027F3"/>
    <w:rsid w:val="00A02D50"/>
    <w:rsid w:val="00A0305C"/>
    <w:rsid w:val="00A03066"/>
    <w:rsid w:val="00A03511"/>
    <w:rsid w:val="00A0353E"/>
    <w:rsid w:val="00A03978"/>
    <w:rsid w:val="00A03AB1"/>
    <w:rsid w:val="00A03EC2"/>
    <w:rsid w:val="00A043B8"/>
    <w:rsid w:val="00A04921"/>
    <w:rsid w:val="00A04AAE"/>
    <w:rsid w:val="00A04C9E"/>
    <w:rsid w:val="00A04D7E"/>
    <w:rsid w:val="00A051D9"/>
    <w:rsid w:val="00A05633"/>
    <w:rsid w:val="00A05D67"/>
    <w:rsid w:val="00A05DF3"/>
    <w:rsid w:val="00A0617E"/>
    <w:rsid w:val="00A061F2"/>
    <w:rsid w:val="00A066FA"/>
    <w:rsid w:val="00A06E21"/>
    <w:rsid w:val="00A06F49"/>
    <w:rsid w:val="00A0706F"/>
    <w:rsid w:val="00A079A3"/>
    <w:rsid w:val="00A07DFD"/>
    <w:rsid w:val="00A07E08"/>
    <w:rsid w:val="00A07E99"/>
    <w:rsid w:val="00A1003B"/>
    <w:rsid w:val="00A105D4"/>
    <w:rsid w:val="00A109C8"/>
    <w:rsid w:val="00A10A9B"/>
    <w:rsid w:val="00A10CD1"/>
    <w:rsid w:val="00A10D79"/>
    <w:rsid w:val="00A11212"/>
    <w:rsid w:val="00A11535"/>
    <w:rsid w:val="00A11807"/>
    <w:rsid w:val="00A11E56"/>
    <w:rsid w:val="00A11FFC"/>
    <w:rsid w:val="00A1209D"/>
    <w:rsid w:val="00A12798"/>
    <w:rsid w:val="00A1329C"/>
    <w:rsid w:val="00A133A7"/>
    <w:rsid w:val="00A13A09"/>
    <w:rsid w:val="00A13EEE"/>
    <w:rsid w:val="00A13FC4"/>
    <w:rsid w:val="00A1417D"/>
    <w:rsid w:val="00A14B87"/>
    <w:rsid w:val="00A153BE"/>
    <w:rsid w:val="00A15DEE"/>
    <w:rsid w:val="00A1602C"/>
    <w:rsid w:val="00A16462"/>
    <w:rsid w:val="00A167B5"/>
    <w:rsid w:val="00A16932"/>
    <w:rsid w:val="00A16DBE"/>
    <w:rsid w:val="00A17826"/>
    <w:rsid w:val="00A179E0"/>
    <w:rsid w:val="00A17C4F"/>
    <w:rsid w:val="00A201CE"/>
    <w:rsid w:val="00A2025B"/>
    <w:rsid w:val="00A20653"/>
    <w:rsid w:val="00A20A39"/>
    <w:rsid w:val="00A20AC3"/>
    <w:rsid w:val="00A20D26"/>
    <w:rsid w:val="00A21B93"/>
    <w:rsid w:val="00A21D9C"/>
    <w:rsid w:val="00A22059"/>
    <w:rsid w:val="00A225AF"/>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558"/>
    <w:rsid w:val="00A2566C"/>
    <w:rsid w:val="00A25740"/>
    <w:rsid w:val="00A25DBD"/>
    <w:rsid w:val="00A25F05"/>
    <w:rsid w:val="00A26491"/>
    <w:rsid w:val="00A2731B"/>
    <w:rsid w:val="00A277E7"/>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DC9"/>
    <w:rsid w:val="00A34E96"/>
    <w:rsid w:val="00A35548"/>
    <w:rsid w:val="00A36155"/>
    <w:rsid w:val="00A3629E"/>
    <w:rsid w:val="00A362FF"/>
    <w:rsid w:val="00A365AD"/>
    <w:rsid w:val="00A36B93"/>
    <w:rsid w:val="00A36D01"/>
    <w:rsid w:val="00A3791A"/>
    <w:rsid w:val="00A3794C"/>
    <w:rsid w:val="00A4015F"/>
    <w:rsid w:val="00A4027D"/>
    <w:rsid w:val="00A40FB7"/>
    <w:rsid w:val="00A41D4A"/>
    <w:rsid w:val="00A4208F"/>
    <w:rsid w:val="00A422FD"/>
    <w:rsid w:val="00A42A85"/>
    <w:rsid w:val="00A42D07"/>
    <w:rsid w:val="00A42ED4"/>
    <w:rsid w:val="00A431FD"/>
    <w:rsid w:val="00A43742"/>
    <w:rsid w:val="00A44B43"/>
    <w:rsid w:val="00A44BC5"/>
    <w:rsid w:val="00A4503E"/>
    <w:rsid w:val="00A450C0"/>
    <w:rsid w:val="00A45468"/>
    <w:rsid w:val="00A45484"/>
    <w:rsid w:val="00A45F16"/>
    <w:rsid w:val="00A4601D"/>
    <w:rsid w:val="00A46CEC"/>
    <w:rsid w:val="00A471A8"/>
    <w:rsid w:val="00A475C1"/>
    <w:rsid w:val="00A4791B"/>
    <w:rsid w:val="00A47B78"/>
    <w:rsid w:val="00A505F7"/>
    <w:rsid w:val="00A50A48"/>
    <w:rsid w:val="00A50C9C"/>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587"/>
    <w:rsid w:val="00A5765D"/>
    <w:rsid w:val="00A577F1"/>
    <w:rsid w:val="00A579BD"/>
    <w:rsid w:val="00A607CB"/>
    <w:rsid w:val="00A61092"/>
    <w:rsid w:val="00A61306"/>
    <w:rsid w:val="00A61803"/>
    <w:rsid w:val="00A61FA1"/>
    <w:rsid w:val="00A6269E"/>
    <w:rsid w:val="00A626CE"/>
    <w:rsid w:val="00A6351F"/>
    <w:rsid w:val="00A63809"/>
    <w:rsid w:val="00A63B95"/>
    <w:rsid w:val="00A63DCA"/>
    <w:rsid w:val="00A63F04"/>
    <w:rsid w:val="00A6411C"/>
    <w:rsid w:val="00A64278"/>
    <w:rsid w:val="00A64434"/>
    <w:rsid w:val="00A64A6E"/>
    <w:rsid w:val="00A6519F"/>
    <w:rsid w:val="00A6563D"/>
    <w:rsid w:val="00A65931"/>
    <w:rsid w:val="00A65A70"/>
    <w:rsid w:val="00A65E0B"/>
    <w:rsid w:val="00A66276"/>
    <w:rsid w:val="00A66417"/>
    <w:rsid w:val="00A6665F"/>
    <w:rsid w:val="00A66F00"/>
    <w:rsid w:val="00A66F36"/>
    <w:rsid w:val="00A671FF"/>
    <w:rsid w:val="00A67610"/>
    <w:rsid w:val="00A676D9"/>
    <w:rsid w:val="00A67DF1"/>
    <w:rsid w:val="00A67E4F"/>
    <w:rsid w:val="00A67EFC"/>
    <w:rsid w:val="00A7031E"/>
    <w:rsid w:val="00A7051B"/>
    <w:rsid w:val="00A707A5"/>
    <w:rsid w:val="00A70860"/>
    <w:rsid w:val="00A71140"/>
    <w:rsid w:val="00A7157D"/>
    <w:rsid w:val="00A7205E"/>
    <w:rsid w:val="00A72ACC"/>
    <w:rsid w:val="00A73922"/>
    <w:rsid w:val="00A73D24"/>
    <w:rsid w:val="00A7439F"/>
    <w:rsid w:val="00A74692"/>
    <w:rsid w:val="00A746D2"/>
    <w:rsid w:val="00A74F63"/>
    <w:rsid w:val="00A7507C"/>
    <w:rsid w:val="00A75924"/>
    <w:rsid w:val="00A759B8"/>
    <w:rsid w:val="00A75A52"/>
    <w:rsid w:val="00A7618B"/>
    <w:rsid w:val="00A7640B"/>
    <w:rsid w:val="00A76B43"/>
    <w:rsid w:val="00A770FA"/>
    <w:rsid w:val="00A773A8"/>
    <w:rsid w:val="00A7778B"/>
    <w:rsid w:val="00A77A53"/>
    <w:rsid w:val="00A77A67"/>
    <w:rsid w:val="00A8016F"/>
    <w:rsid w:val="00A803BC"/>
    <w:rsid w:val="00A80476"/>
    <w:rsid w:val="00A8058D"/>
    <w:rsid w:val="00A80969"/>
    <w:rsid w:val="00A80C7C"/>
    <w:rsid w:val="00A81547"/>
    <w:rsid w:val="00A81F72"/>
    <w:rsid w:val="00A8307A"/>
    <w:rsid w:val="00A831A9"/>
    <w:rsid w:val="00A83567"/>
    <w:rsid w:val="00A83DA4"/>
    <w:rsid w:val="00A83F8E"/>
    <w:rsid w:val="00A856D6"/>
    <w:rsid w:val="00A85798"/>
    <w:rsid w:val="00A85C6A"/>
    <w:rsid w:val="00A85C85"/>
    <w:rsid w:val="00A8609D"/>
    <w:rsid w:val="00A86304"/>
    <w:rsid w:val="00A86AEC"/>
    <w:rsid w:val="00A86BBF"/>
    <w:rsid w:val="00A86EA7"/>
    <w:rsid w:val="00A87598"/>
    <w:rsid w:val="00A875F7"/>
    <w:rsid w:val="00A87B04"/>
    <w:rsid w:val="00A911A0"/>
    <w:rsid w:val="00A91244"/>
    <w:rsid w:val="00A91774"/>
    <w:rsid w:val="00A91806"/>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DAB"/>
    <w:rsid w:val="00A95F21"/>
    <w:rsid w:val="00A95F65"/>
    <w:rsid w:val="00A95F6D"/>
    <w:rsid w:val="00A96097"/>
    <w:rsid w:val="00A96F78"/>
    <w:rsid w:val="00A96FBE"/>
    <w:rsid w:val="00A97274"/>
    <w:rsid w:val="00A979E1"/>
    <w:rsid w:val="00A97F3C"/>
    <w:rsid w:val="00AA04E6"/>
    <w:rsid w:val="00AA0B9E"/>
    <w:rsid w:val="00AA1087"/>
    <w:rsid w:val="00AA161A"/>
    <w:rsid w:val="00AA2094"/>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7CC"/>
    <w:rsid w:val="00AA7867"/>
    <w:rsid w:val="00AA7C6D"/>
    <w:rsid w:val="00AB01CB"/>
    <w:rsid w:val="00AB0347"/>
    <w:rsid w:val="00AB0552"/>
    <w:rsid w:val="00AB0A32"/>
    <w:rsid w:val="00AB0B90"/>
    <w:rsid w:val="00AB0E56"/>
    <w:rsid w:val="00AB0ED5"/>
    <w:rsid w:val="00AB18AC"/>
    <w:rsid w:val="00AB1BC9"/>
    <w:rsid w:val="00AB1EB7"/>
    <w:rsid w:val="00AB2D29"/>
    <w:rsid w:val="00AB2E18"/>
    <w:rsid w:val="00AB395E"/>
    <w:rsid w:val="00AB3A15"/>
    <w:rsid w:val="00AB3EF2"/>
    <w:rsid w:val="00AB3F3D"/>
    <w:rsid w:val="00AB40C3"/>
    <w:rsid w:val="00AB4BD4"/>
    <w:rsid w:val="00AB4BE0"/>
    <w:rsid w:val="00AB4DED"/>
    <w:rsid w:val="00AB4ECC"/>
    <w:rsid w:val="00AB4F0F"/>
    <w:rsid w:val="00AB5127"/>
    <w:rsid w:val="00AB53E3"/>
    <w:rsid w:val="00AB57FD"/>
    <w:rsid w:val="00AB60E2"/>
    <w:rsid w:val="00AB6427"/>
    <w:rsid w:val="00AB6601"/>
    <w:rsid w:val="00AB674E"/>
    <w:rsid w:val="00AB6D79"/>
    <w:rsid w:val="00AB709E"/>
    <w:rsid w:val="00AB72E7"/>
    <w:rsid w:val="00AB7396"/>
    <w:rsid w:val="00AB7806"/>
    <w:rsid w:val="00AB7843"/>
    <w:rsid w:val="00AB7B20"/>
    <w:rsid w:val="00AC02C1"/>
    <w:rsid w:val="00AC0410"/>
    <w:rsid w:val="00AC062A"/>
    <w:rsid w:val="00AC081A"/>
    <w:rsid w:val="00AC0AB6"/>
    <w:rsid w:val="00AC0FA4"/>
    <w:rsid w:val="00AC0FED"/>
    <w:rsid w:val="00AC10AD"/>
    <w:rsid w:val="00AC17CD"/>
    <w:rsid w:val="00AC1AA0"/>
    <w:rsid w:val="00AC1E55"/>
    <w:rsid w:val="00AC3D05"/>
    <w:rsid w:val="00AC3D06"/>
    <w:rsid w:val="00AC427B"/>
    <w:rsid w:val="00AC429F"/>
    <w:rsid w:val="00AC42C5"/>
    <w:rsid w:val="00AC4402"/>
    <w:rsid w:val="00AC447C"/>
    <w:rsid w:val="00AC4A27"/>
    <w:rsid w:val="00AC4B05"/>
    <w:rsid w:val="00AC4B23"/>
    <w:rsid w:val="00AC60B4"/>
    <w:rsid w:val="00AC610E"/>
    <w:rsid w:val="00AC61A4"/>
    <w:rsid w:val="00AC67B6"/>
    <w:rsid w:val="00AC6B41"/>
    <w:rsid w:val="00AC6C2F"/>
    <w:rsid w:val="00AC6E10"/>
    <w:rsid w:val="00AC7905"/>
    <w:rsid w:val="00AC7B2F"/>
    <w:rsid w:val="00AC7D98"/>
    <w:rsid w:val="00AD00C5"/>
    <w:rsid w:val="00AD01FE"/>
    <w:rsid w:val="00AD044D"/>
    <w:rsid w:val="00AD05BB"/>
    <w:rsid w:val="00AD10D7"/>
    <w:rsid w:val="00AD1559"/>
    <w:rsid w:val="00AD165F"/>
    <w:rsid w:val="00AD2149"/>
    <w:rsid w:val="00AD24CB"/>
    <w:rsid w:val="00AD2794"/>
    <w:rsid w:val="00AD2DC5"/>
    <w:rsid w:val="00AD30B7"/>
    <w:rsid w:val="00AD31E4"/>
    <w:rsid w:val="00AD33FA"/>
    <w:rsid w:val="00AD3455"/>
    <w:rsid w:val="00AD3CAD"/>
    <w:rsid w:val="00AD432E"/>
    <w:rsid w:val="00AD495A"/>
    <w:rsid w:val="00AD4CB6"/>
    <w:rsid w:val="00AD4E00"/>
    <w:rsid w:val="00AD573F"/>
    <w:rsid w:val="00AD5A99"/>
    <w:rsid w:val="00AD63A5"/>
    <w:rsid w:val="00AD69FF"/>
    <w:rsid w:val="00AD702B"/>
    <w:rsid w:val="00AD7063"/>
    <w:rsid w:val="00AD706D"/>
    <w:rsid w:val="00AD72E6"/>
    <w:rsid w:val="00AD7370"/>
    <w:rsid w:val="00AD7675"/>
    <w:rsid w:val="00AD7C95"/>
    <w:rsid w:val="00AD7FCD"/>
    <w:rsid w:val="00AD86E7"/>
    <w:rsid w:val="00AE0936"/>
    <w:rsid w:val="00AE0C78"/>
    <w:rsid w:val="00AE0DCE"/>
    <w:rsid w:val="00AE1220"/>
    <w:rsid w:val="00AE1281"/>
    <w:rsid w:val="00AE2674"/>
    <w:rsid w:val="00AE2912"/>
    <w:rsid w:val="00AE2AB0"/>
    <w:rsid w:val="00AE2BED"/>
    <w:rsid w:val="00AE3228"/>
    <w:rsid w:val="00AE3DE1"/>
    <w:rsid w:val="00AE3EA0"/>
    <w:rsid w:val="00AE3EE4"/>
    <w:rsid w:val="00AE47FA"/>
    <w:rsid w:val="00AE5439"/>
    <w:rsid w:val="00AE5BB3"/>
    <w:rsid w:val="00AE5F9D"/>
    <w:rsid w:val="00AE6016"/>
    <w:rsid w:val="00AE60E8"/>
    <w:rsid w:val="00AE616A"/>
    <w:rsid w:val="00AE61B2"/>
    <w:rsid w:val="00AE6799"/>
    <w:rsid w:val="00AE78D1"/>
    <w:rsid w:val="00AE7EF0"/>
    <w:rsid w:val="00AE7F89"/>
    <w:rsid w:val="00AE7FFC"/>
    <w:rsid w:val="00AF02F2"/>
    <w:rsid w:val="00AF0410"/>
    <w:rsid w:val="00AF052C"/>
    <w:rsid w:val="00AF06BF"/>
    <w:rsid w:val="00AF0B3C"/>
    <w:rsid w:val="00AF0E5F"/>
    <w:rsid w:val="00AF16A6"/>
    <w:rsid w:val="00AF16F2"/>
    <w:rsid w:val="00AF19C3"/>
    <w:rsid w:val="00AF2229"/>
    <w:rsid w:val="00AF28B9"/>
    <w:rsid w:val="00AF2D54"/>
    <w:rsid w:val="00AF2F3C"/>
    <w:rsid w:val="00AF3458"/>
    <w:rsid w:val="00AF3F7B"/>
    <w:rsid w:val="00AF42B4"/>
    <w:rsid w:val="00AF44BA"/>
    <w:rsid w:val="00AF4B8A"/>
    <w:rsid w:val="00AF4F1B"/>
    <w:rsid w:val="00AF53AD"/>
    <w:rsid w:val="00AF59CD"/>
    <w:rsid w:val="00AF5EC6"/>
    <w:rsid w:val="00AF64F5"/>
    <w:rsid w:val="00AF6874"/>
    <w:rsid w:val="00AF6ABE"/>
    <w:rsid w:val="00AF6C38"/>
    <w:rsid w:val="00AF6E8A"/>
    <w:rsid w:val="00AF7030"/>
    <w:rsid w:val="00AF7213"/>
    <w:rsid w:val="00AF7771"/>
    <w:rsid w:val="00AF7773"/>
    <w:rsid w:val="00AF78EB"/>
    <w:rsid w:val="00AF79AD"/>
    <w:rsid w:val="00AF7D92"/>
    <w:rsid w:val="00AF7ECC"/>
    <w:rsid w:val="00B0007F"/>
    <w:rsid w:val="00B00334"/>
    <w:rsid w:val="00B0078E"/>
    <w:rsid w:val="00B011CC"/>
    <w:rsid w:val="00B0174B"/>
    <w:rsid w:val="00B01B3E"/>
    <w:rsid w:val="00B01C87"/>
    <w:rsid w:val="00B02548"/>
    <w:rsid w:val="00B02BF1"/>
    <w:rsid w:val="00B03626"/>
    <w:rsid w:val="00B03F09"/>
    <w:rsid w:val="00B04004"/>
    <w:rsid w:val="00B04048"/>
    <w:rsid w:val="00B0411E"/>
    <w:rsid w:val="00B042DA"/>
    <w:rsid w:val="00B04F3D"/>
    <w:rsid w:val="00B05702"/>
    <w:rsid w:val="00B05D0C"/>
    <w:rsid w:val="00B0627C"/>
    <w:rsid w:val="00B06DD9"/>
    <w:rsid w:val="00B07210"/>
    <w:rsid w:val="00B07293"/>
    <w:rsid w:val="00B077D5"/>
    <w:rsid w:val="00B07CD6"/>
    <w:rsid w:val="00B07E52"/>
    <w:rsid w:val="00B10010"/>
    <w:rsid w:val="00B10F76"/>
    <w:rsid w:val="00B11687"/>
    <w:rsid w:val="00B11775"/>
    <w:rsid w:val="00B11A53"/>
    <w:rsid w:val="00B11E8C"/>
    <w:rsid w:val="00B12788"/>
    <w:rsid w:val="00B12F75"/>
    <w:rsid w:val="00B13002"/>
    <w:rsid w:val="00B1302D"/>
    <w:rsid w:val="00B14034"/>
    <w:rsid w:val="00B14132"/>
    <w:rsid w:val="00B14761"/>
    <w:rsid w:val="00B1513F"/>
    <w:rsid w:val="00B1568F"/>
    <w:rsid w:val="00B15989"/>
    <w:rsid w:val="00B15B89"/>
    <w:rsid w:val="00B169B6"/>
    <w:rsid w:val="00B16CF0"/>
    <w:rsid w:val="00B16FDC"/>
    <w:rsid w:val="00B1746F"/>
    <w:rsid w:val="00B177D5"/>
    <w:rsid w:val="00B17987"/>
    <w:rsid w:val="00B17E8D"/>
    <w:rsid w:val="00B17ECA"/>
    <w:rsid w:val="00B20725"/>
    <w:rsid w:val="00B2087E"/>
    <w:rsid w:val="00B20B11"/>
    <w:rsid w:val="00B20B94"/>
    <w:rsid w:val="00B2110D"/>
    <w:rsid w:val="00B21CE2"/>
    <w:rsid w:val="00B2224C"/>
    <w:rsid w:val="00B224CE"/>
    <w:rsid w:val="00B22690"/>
    <w:rsid w:val="00B22A61"/>
    <w:rsid w:val="00B22EC5"/>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0C57"/>
    <w:rsid w:val="00B30E30"/>
    <w:rsid w:val="00B3122B"/>
    <w:rsid w:val="00B31787"/>
    <w:rsid w:val="00B320E7"/>
    <w:rsid w:val="00B326A8"/>
    <w:rsid w:val="00B3291A"/>
    <w:rsid w:val="00B329EB"/>
    <w:rsid w:val="00B32FCD"/>
    <w:rsid w:val="00B334C1"/>
    <w:rsid w:val="00B33508"/>
    <w:rsid w:val="00B33716"/>
    <w:rsid w:val="00B3377E"/>
    <w:rsid w:val="00B338E0"/>
    <w:rsid w:val="00B33BEE"/>
    <w:rsid w:val="00B341F4"/>
    <w:rsid w:val="00B34E63"/>
    <w:rsid w:val="00B352CE"/>
    <w:rsid w:val="00B35497"/>
    <w:rsid w:val="00B35DA4"/>
    <w:rsid w:val="00B366B2"/>
    <w:rsid w:val="00B36F27"/>
    <w:rsid w:val="00B376AD"/>
    <w:rsid w:val="00B37831"/>
    <w:rsid w:val="00B40197"/>
    <w:rsid w:val="00B40A96"/>
    <w:rsid w:val="00B40D8C"/>
    <w:rsid w:val="00B41456"/>
    <w:rsid w:val="00B4184B"/>
    <w:rsid w:val="00B41858"/>
    <w:rsid w:val="00B4191F"/>
    <w:rsid w:val="00B41C1E"/>
    <w:rsid w:val="00B41F35"/>
    <w:rsid w:val="00B41F92"/>
    <w:rsid w:val="00B422A7"/>
    <w:rsid w:val="00B42376"/>
    <w:rsid w:val="00B42948"/>
    <w:rsid w:val="00B42A32"/>
    <w:rsid w:val="00B42DAB"/>
    <w:rsid w:val="00B42FA6"/>
    <w:rsid w:val="00B4399E"/>
    <w:rsid w:val="00B43A16"/>
    <w:rsid w:val="00B43DFE"/>
    <w:rsid w:val="00B442DC"/>
    <w:rsid w:val="00B45C3C"/>
    <w:rsid w:val="00B45CE1"/>
    <w:rsid w:val="00B4624E"/>
    <w:rsid w:val="00B46544"/>
    <w:rsid w:val="00B46920"/>
    <w:rsid w:val="00B46A75"/>
    <w:rsid w:val="00B470A7"/>
    <w:rsid w:val="00B476AF"/>
    <w:rsid w:val="00B500CD"/>
    <w:rsid w:val="00B5030F"/>
    <w:rsid w:val="00B5109D"/>
    <w:rsid w:val="00B512BF"/>
    <w:rsid w:val="00B5239C"/>
    <w:rsid w:val="00B52A59"/>
    <w:rsid w:val="00B52F0C"/>
    <w:rsid w:val="00B53259"/>
    <w:rsid w:val="00B5370A"/>
    <w:rsid w:val="00B53893"/>
    <w:rsid w:val="00B538C4"/>
    <w:rsid w:val="00B539E3"/>
    <w:rsid w:val="00B53A1D"/>
    <w:rsid w:val="00B53DB2"/>
    <w:rsid w:val="00B543D8"/>
    <w:rsid w:val="00B54512"/>
    <w:rsid w:val="00B54581"/>
    <w:rsid w:val="00B545C7"/>
    <w:rsid w:val="00B548C2"/>
    <w:rsid w:val="00B54B6A"/>
    <w:rsid w:val="00B55428"/>
    <w:rsid w:val="00B556C5"/>
    <w:rsid w:val="00B561C3"/>
    <w:rsid w:val="00B562AF"/>
    <w:rsid w:val="00B56E51"/>
    <w:rsid w:val="00B570BF"/>
    <w:rsid w:val="00B5789A"/>
    <w:rsid w:val="00B578E9"/>
    <w:rsid w:val="00B60471"/>
    <w:rsid w:val="00B60B8F"/>
    <w:rsid w:val="00B60CAA"/>
    <w:rsid w:val="00B61138"/>
    <w:rsid w:val="00B62561"/>
    <w:rsid w:val="00B625CC"/>
    <w:rsid w:val="00B629AD"/>
    <w:rsid w:val="00B62A7F"/>
    <w:rsid w:val="00B62D97"/>
    <w:rsid w:val="00B62EB7"/>
    <w:rsid w:val="00B62F90"/>
    <w:rsid w:val="00B63337"/>
    <w:rsid w:val="00B6369F"/>
    <w:rsid w:val="00B639B9"/>
    <w:rsid w:val="00B639D7"/>
    <w:rsid w:val="00B64582"/>
    <w:rsid w:val="00B648A4"/>
    <w:rsid w:val="00B64AA1"/>
    <w:rsid w:val="00B64AA7"/>
    <w:rsid w:val="00B64CC1"/>
    <w:rsid w:val="00B6512E"/>
    <w:rsid w:val="00B65452"/>
    <w:rsid w:val="00B65770"/>
    <w:rsid w:val="00B65CA7"/>
    <w:rsid w:val="00B6622E"/>
    <w:rsid w:val="00B664BF"/>
    <w:rsid w:val="00B66594"/>
    <w:rsid w:val="00B66B0E"/>
    <w:rsid w:val="00B66C7C"/>
    <w:rsid w:val="00B66F21"/>
    <w:rsid w:val="00B672FD"/>
    <w:rsid w:val="00B6764F"/>
    <w:rsid w:val="00B676EC"/>
    <w:rsid w:val="00B67805"/>
    <w:rsid w:val="00B7002F"/>
    <w:rsid w:val="00B70106"/>
    <w:rsid w:val="00B701FE"/>
    <w:rsid w:val="00B70297"/>
    <w:rsid w:val="00B7057D"/>
    <w:rsid w:val="00B70CCF"/>
    <w:rsid w:val="00B70CF1"/>
    <w:rsid w:val="00B70EE9"/>
    <w:rsid w:val="00B70F63"/>
    <w:rsid w:val="00B71BAC"/>
    <w:rsid w:val="00B71CA8"/>
    <w:rsid w:val="00B721CD"/>
    <w:rsid w:val="00B7267A"/>
    <w:rsid w:val="00B726FF"/>
    <w:rsid w:val="00B7284D"/>
    <w:rsid w:val="00B72A5B"/>
    <w:rsid w:val="00B72AA4"/>
    <w:rsid w:val="00B72B16"/>
    <w:rsid w:val="00B72CD4"/>
    <w:rsid w:val="00B73060"/>
    <w:rsid w:val="00B73073"/>
    <w:rsid w:val="00B73670"/>
    <w:rsid w:val="00B73F2C"/>
    <w:rsid w:val="00B75454"/>
    <w:rsid w:val="00B761B7"/>
    <w:rsid w:val="00B76BCD"/>
    <w:rsid w:val="00B76EE9"/>
    <w:rsid w:val="00B77231"/>
    <w:rsid w:val="00B77611"/>
    <w:rsid w:val="00B77880"/>
    <w:rsid w:val="00B779C7"/>
    <w:rsid w:val="00B77B84"/>
    <w:rsid w:val="00B77CAB"/>
    <w:rsid w:val="00B80004"/>
    <w:rsid w:val="00B80027"/>
    <w:rsid w:val="00B801D4"/>
    <w:rsid w:val="00B8099D"/>
    <w:rsid w:val="00B80D90"/>
    <w:rsid w:val="00B80F3C"/>
    <w:rsid w:val="00B8186B"/>
    <w:rsid w:val="00B81D33"/>
    <w:rsid w:val="00B81DF7"/>
    <w:rsid w:val="00B81FDC"/>
    <w:rsid w:val="00B82613"/>
    <w:rsid w:val="00B828B5"/>
    <w:rsid w:val="00B82ED8"/>
    <w:rsid w:val="00B82F2F"/>
    <w:rsid w:val="00B83811"/>
    <w:rsid w:val="00B83E1B"/>
    <w:rsid w:val="00B845D0"/>
    <w:rsid w:val="00B84619"/>
    <w:rsid w:val="00B84766"/>
    <w:rsid w:val="00B84A80"/>
    <w:rsid w:val="00B84E6A"/>
    <w:rsid w:val="00B84E9C"/>
    <w:rsid w:val="00B853C4"/>
    <w:rsid w:val="00B85522"/>
    <w:rsid w:val="00B85576"/>
    <w:rsid w:val="00B85A42"/>
    <w:rsid w:val="00B85B92"/>
    <w:rsid w:val="00B85CEF"/>
    <w:rsid w:val="00B85FFB"/>
    <w:rsid w:val="00B862E0"/>
    <w:rsid w:val="00B86976"/>
    <w:rsid w:val="00B875D5"/>
    <w:rsid w:val="00B877DD"/>
    <w:rsid w:val="00B87CC3"/>
    <w:rsid w:val="00B90E2A"/>
    <w:rsid w:val="00B90F2A"/>
    <w:rsid w:val="00B910A6"/>
    <w:rsid w:val="00B91182"/>
    <w:rsid w:val="00B9198D"/>
    <w:rsid w:val="00B91AEF"/>
    <w:rsid w:val="00B91DB7"/>
    <w:rsid w:val="00B921F3"/>
    <w:rsid w:val="00B92D25"/>
    <w:rsid w:val="00B93008"/>
    <w:rsid w:val="00B9341D"/>
    <w:rsid w:val="00B9406D"/>
    <w:rsid w:val="00B9442B"/>
    <w:rsid w:val="00B944D9"/>
    <w:rsid w:val="00B94BA7"/>
    <w:rsid w:val="00B94E0E"/>
    <w:rsid w:val="00B9515B"/>
    <w:rsid w:val="00B958AE"/>
    <w:rsid w:val="00B958F3"/>
    <w:rsid w:val="00B95DC2"/>
    <w:rsid w:val="00B96413"/>
    <w:rsid w:val="00B96B80"/>
    <w:rsid w:val="00B97CA3"/>
    <w:rsid w:val="00BA0060"/>
    <w:rsid w:val="00BA1104"/>
    <w:rsid w:val="00BA167C"/>
    <w:rsid w:val="00BA1686"/>
    <w:rsid w:val="00BA1872"/>
    <w:rsid w:val="00BA1913"/>
    <w:rsid w:val="00BA1A43"/>
    <w:rsid w:val="00BA27C9"/>
    <w:rsid w:val="00BA2BC9"/>
    <w:rsid w:val="00BA301A"/>
    <w:rsid w:val="00BA3707"/>
    <w:rsid w:val="00BA405C"/>
    <w:rsid w:val="00BA4291"/>
    <w:rsid w:val="00BA4641"/>
    <w:rsid w:val="00BA4A54"/>
    <w:rsid w:val="00BA4B17"/>
    <w:rsid w:val="00BA4C3A"/>
    <w:rsid w:val="00BA4DF6"/>
    <w:rsid w:val="00BA50E6"/>
    <w:rsid w:val="00BA50EB"/>
    <w:rsid w:val="00BA5429"/>
    <w:rsid w:val="00BA5BDE"/>
    <w:rsid w:val="00BA5DDE"/>
    <w:rsid w:val="00BA6283"/>
    <w:rsid w:val="00BA66FB"/>
    <w:rsid w:val="00BA6BAF"/>
    <w:rsid w:val="00BA6CE2"/>
    <w:rsid w:val="00BA6E23"/>
    <w:rsid w:val="00BA6ED1"/>
    <w:rsid w:val="00BA7205"/>
    <w:rsid w:val="00BA76A9"/>
    <w:rsid w:val="00BA79C5"/>
    <w:rsid w:val="00BA7E3F"/>
    <w:rsid w:val="00BA7E48"/>
    <w:rsid w:val="00BA7EA2"/>
    <w:rsid w:val="00BB0094"/>
    <w:rsid w:val="00BB0595"/>
    <w:rsid w:val="00BB0821"/>
    <w:rsid w:val="00BB153F"/>
    <w:rsid w:val="00BB1591"/>
    <w:rsid w:val="00BB1AE2"/>
    <w:rsid w:val="00BB1C06"/>
    <w:rsid w:val="00BB20AB"/>
    <w:rsid w:val="00BB213A"/>
    <w:rsid w:val="00BB24BA"/>
    <w:rsid w:val="00BB25B8"/>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6F45"/>
    <w:rsid w:val="00BB7019"/>
    <w:rsid w:val="00BB754F"/>
    <w:rsid w:val="00BB7FF0"/>
    <w:rsid w:val="00BC0058"/>
    <w:rsid w:val="00BC07D4"/>
    <w:rsid w:val="00BC0A5D"/>
    <w:rsid w:val="00BC0BE3"/>
    <w:rsid w:val="00BC0EA3"/>
    <w:rsid w:val="00BC10B2"/>
    <w:rsid w:val="00BC1468"/>
    <w:rsid w:val="00BC1658"/>
    <w:rsid w:val="00BC1AD9"/>
    <w:rsid w:val="00BC1B7A"/>
    <w:rsid w:val="00BC2D2E"/>
    <w:rsid w:val="00BC2F7D"/>
    <w:rsid w:val="00BC31C8"/>
    <w:rsid w:val="00BC3257"/>
    <w:rsid w:val="00BC32E7"/>
    <w:rsid w:val="00BC360B"/>
    <w:rsid w:val="00BC37DE"/>
    <w:rsid w:val="00BC4C55"/>
    <w:rsid w:val="00BC4D35"/>
    <w:rsid w:val="00BC4F81"/>
    <w:rsid w:val="00BC5670"/>
    <w:rsid w:val="00BC58B9"/>
    <w:rsid w:val="00BC58E8"/>
    <w:rsid w:val="00BC5D69"/>
    <w:rsid w:val="00BC5DF5"/>
    <w:rsid w:val="00BC60AC"/>
    <w:rsid w:val="00BC6461"/>
    <w:rsid w:val="00BC676D"/>
    <w:rsid w:val="00BC6858"/>
    <w:rsid w:val="00BC6E00"/>
    <w:rsid w:val="00BC78D4"/>
    <w:rsid w:val="00BD0DFF"/>
    <w:rsid w:val="00BD0EBC"/>
    <w:rsid w:val="00BD143F"/>
    <w:rsid w:val="00BD1781"/>
    <w:rsid w:val="00BD1E9D"/>
    <w:rsid w:val="00BD2744"/>
    <w:rsid w:val="00BD2F13"/>
    <w:rsid w:val="00BD3056"/>
    <w:rsid w:val="00BD3846"/>
    <w:rsid w:val="00BD3DD3"/>
    <w:rsid w:val="00BD3E68"/>
    <w:rsid w:val="00BD4E05"/>
    <w:rsid w:val="00BD4EEA"/>
    <w:rsid w:val="00BD5123"/>
    <w:rsid w:val="00BD5200"/>
    <w:rsid w:val="00BD541B"/>
    <w:rsid w:val="00BD5951"/>
    <w:rsid w:val="00BD598A"/>
    <w:rsid w:val="00BD5C68"/>
    <w:rsid w:val="00BD5C7A"/>
    <w:rsid w:val="00BD6363"/>
    <w:rsid w:val="00BD6612"/>
    <w:rsid w:val="00BD6F05"/>
    <w:rsid w:val="00BD723F"/>
    <w:rsid w:val="00BD75B4"/>
    <w:rsid w:val="00BD7B41"/>
    <w:rsid w:val="00BD7D14"/>
    <w:rsid w:val="00BD7DBD"/>
    <w:rsid w:val="00BE02B4"/>
    <w:rsid w:val="00BE06D0"/>
    <w:rsid w:val="00BE08DC"/>
    <w:rsid w:val="00BE0D3C"/>
    <w:rsid w:val="00BE1634"/>
    <w:rsid w:val="00BE19D0"/>
    <w:rsid w:val="00BE2036"/>
    <w:rsid w:val="00BE28C1"/>
    <w:rsid w:val="00BE2ACB"/>
    <w:rsid w:val="00BE3492"/>
    <w:rsid w:val="00BE349B"/>
    <w:rsid w:val="00BE3B62"/>
    <w:rsid w:val="00BE40FD"/>
    <w:rsid w:val="00BE432C"/>
    <w:rsid w:val="00BE48BF"/>
    <w:rsid w:val="00BE4EC9"/>
    <w:rsid w:val="00BE50AE"/>
    <w:rsid w:val="00BE51A5"/>
    <w:rsid w:val="00BE545C"/>
    <w:rsid w:val="00BE5C37"/>
    <w:rsid w:val="00BE608B"/>
    <w:rsid w:val="00BE631E"/>
    <w:rsid w:val="00BE6BEC"/>
    <w:rsid w:val="00BE71A7"/>
    <w:rsid w:val="00BF01D9"/>
    <w:rsid w:val="00BF01F8"/>
    <w:rsid w:val="00BF0871"/>
    <w:rsid w:val="00BF09F0"/>
    <w:rsid w:val="00BF0B47"/>
    <w:rsid w:val="00BF0CCF"/>
    <w:rsid w:val="00BF0FC5"/>
    <w:rsid w:val="00BF10BC"/>
    <w:rsid w:val="00BF122A"/>
    <w:rsid w:val="00BF1879"/>
    <w:rsid w:val="00BF21AC"/>
    <w:rsid w:val="00BF2D78"/>
    <w:rsid w:val="00BF2E53"/>
    <w:rsid w:val="00BF2F67"/>
    <w:rsid w:val="00BF352A"/>
    <w:rsid w:val="00BF3669"/>
    <w:rsid w:val="00BF3C0D"/>
    <w:rsid w:val="00BF3E8F"/>
    <w:rsid w:val="00BF4029"/>
    <w:rsid w:val="00BF4BC7"/>
    <w:rsid w:val="00BF4EA9"/>
    <w:rsid w:val="00BF5038"/>
    <w:rsid w:val="00BF539D"/>
    <w:rsid w:val="00BF5C5E"/>
    <w:rsid w:val="00BF6131"/>
    <w:rsid w:val="00BF6252"/>
    <w:rsid w:val="00BF6E82"/>
    <w:rsid w:val="00BF711C"/>
    <w:rsid w:val="00BF748E"/>
    <w:rsid w:val="00BF789B"/>
    <w:rsid w:val="00BF7C3C"/>
    <w:rsid w:val="00C00482"/>
    <w:rsid w:val="00C004AD"/>
    <w:rsid w:val="00C004C0"/>
    <w:rsid w:val="00C00B54"/>
    <w:rsid w:val="00C00B6C"/>
    <w:rsid w:val="00C01901"/>
    <w:rsid w:val="00C01917"/>
    <w:rsid w:val="00C0219C"/>
    <w:rsid w:val="00C02542"/>
    <w:rsid w:val="00C02B74"/>
    <w:rsid w:val="00C03309"/>
    <w:rsid w:val="00C037E0"/>
    <w:rsid w:val="00C03853"/>
    <w:rsid w:val="00C0395F"/>
    <w:rsid w:val="00C03B6B"/>
    <w:rsid w:val="00C03E8A"/>
    <w:rsid w:val="00C04112"/>
    <w:rsid w:val="00C04B14"/>
    <w:rsid w:val="00C04C89"/>
    <w:rsid w:val="00C04E8D"/>
    <w:rsid w:val="00C04F47"/>
    <w:rsid w:val="00C0506E"/>
    <w:rsid w:val="00C0508E"/>
    <w:rsid w:val="00C052E5"/>
    <w:rsid w:val="00C05A3E"/>
    <w:rsid w:val="00C05B5F"/>
    <w:rsid w:val="00C05E5E"/>
    <w:rsid w:val="00C0620A"/>
    <w:rsid w:val="00C065E2"/>
    <w:rsid w:val="00C067BF"/>
    <w:rsid w:val="00C072FE"/>
    <w:rsid w:val="00C07B34"/>
    <w:rsid w:val="00C07FC1"/>
    <w:rsid w:val="00C1008E"/>
    <w:rsid w:val="00C11659"/>
    <w:rsid w:val="00C11749"/>
    <w:rsid w:val="00C11ADE"/>
    <w:rsid w:val="00C11ADF"/>
    <w:rsid w:val="00C126E0"/>
    <w:rsid w:val="00C128BC"/>
    <w:rsid w:val="00C12C2B"/>
    <w:rsid w:val="00C12CA9"/>
    <w:rsid w:val="00C12DA4"/>
    <w:rsid w:val="00C12E39"/>
    <w:rsid w:val="00C13C48"/>
    <w:rsid w:val="00C13D47"/>
    <w:rsid w:val="00C14164"/>
    <w:rsid w:val="00C146AA"/>
    <w:rsid w:val="00C14B39"/>
    <w:rsid w:val="00C14C53"/>
    <w:rsid w:val="00C1571F"/>
    <w:rsid w:val="00C15BB1"/>
    <w:rsid w:val="00C15D8C"/>
    <w:rsid w:val="00C15D8E"/>
    <w:rsid w:val="00C16297"/>
    <w:rsid w:val="00C16CF9"/>
    <w:rsid w:val="00C17012"/>
    <w:rsid w:val="00C1720C"/>
    <w:rsid w:val="00C1752F"/>
    <w:rsid w:val="00C1788A"/>
    <w:rsid w:val="00C178FB"/>
    <w:rsid w:val="00C17C8E"/>
    <w:rsid w:val="00C17DF9"/>
    <w:rsid w:val="00C17E1C"/>
    <w:rsid w:val="00C201CD"/>
    <w:rsid w:val="00C201EB"/>
    <w:rsid w:val="00C202E4"/>
    <w:rsid w:val="00C20ACC"/>
    <w:rsid w:val="00C20BD9"/>
    <w:rsid w:val="00C20FB2"/>
    <w:rsid w:val="00C2236B"/>
    <w:rsid w:val="00C22B28"/>
    <w:rsid w:val="00C22FD2"/>
    <w:rsid w:val="00C23092"/>
    <w:rsid w:val="00C236B3"/>
    <w:rsid w:val="00C24058"/>
    <w:rsid w:val="00C24893"/>
    <w:rsid w:val="00C24C99"/>
    <w:rsid w:val="00C25054"/>
    <w:rsid w:val="00C257B7"/>
    <w:rsid w:val="00C25B5B"/>
    <w:rsid w:val="00C25C92"/>
    <w:rsid w:val="00C26688"/>
    <w:rsid w:val="00C26F8F"/>
    <w:rsid w:val="00C26F92"/>
    <w:rsid w:val="00C27170"/>
    <w:rsid w:val="00C2720D"/>
    <w:rsid w:val="00C272E8"/>
    <w:rsid w:val="00C2749F"/>
    <w:rsid w:val="00C2768A"/>
    <w:rsid w:val="00C27AC7"/>
    <w:rsid w:val="00C27AF2"/>
    <w:rsid w:val="00C27B98"/>
    <w:rsid w:val="00C27DE6"/>
    <w:rsid w:val="00C30064"/>
    <w:rsid w:val="00C301A9"/>
    <w:rsid w:val="00C30585"/>
    <w:rsid w:val="00C307EF"/>
    <w:rsid w:val="00C30ABC"/>
    <w:rsid w:val="00C30B60"/>
    <w:rsid w:val="00C3104C"/>
    <w:rsid w:val="00C31786"/>
    <w:rsid w:val="00C317AE"/>
    <w:rsid w:val="00C3194D"/>
    <w:rsid w:val="00C31D14"/>
    <w:rsid w:val="00C31FAA"/>
    <w:rsid w:val="00C3225E"/>
    <w:rsid w:val="00C3235C"/>
    <w:rsid w:val="00C33359"/>
    <w:rsid w:val="00C333FD"/>
    <w:rsid w:val="00C33556"/>
    <w:rsid w:val="00C33816"/>
    <w:rsid w:val="00C33974"/>
    <w:rsid w:val="00C33C12"/>
    <w:rsid w:val="00C34313"/>
    <w:rsid w:val="00C348D6"/>
    <w:rsid w:val="00C3504C"/>
    <w:rsid w:val="00C351FE"/>
    <w:rsid w:val="00C365E7"/>
    <w:rsid w:val="00C36E34"/>
    <w:rsid w:val="00C37D70"/>
    <w:rsid w:val="00C37EBD"/>
    <w:rsid w:val="00C40388"/>
    <w:rsid w:val="00C404D7"/>
    <w:rsid w:val="00C404EE"/>
    <w:rsid w:val="00C414C3"/>
    <w:rsid w:val="00C41524"/>
    <w:rsid w:val="00C4171B"/>
    <w:rsid w:val="00C41DEC"/>
    <w:rsid w:val="00C41F5D"/>
    <w:rsid w:val="00C42689"/>
    <w:rsid w:val="00C428B4"/>
    <w:rsid w:val="00C42988"/>
    <w:rsid w:val="00C42AD8"/>
    <w:rsid w:val="00C42B71"/>
    <w:rsid w:val="00C42BD4"/>
    <w:rsid w:val="00C42C80"/>
    <w:rsid w:val="00C42D84"/>
    <w:rsid w:val="00C4306E"/>
    <w:rsid w:val="00C4372B"/>
    <w:rsid w:val="00C43770"/>
    <w:rsid w:val="00C437EF"/>
    <w:rsid w:val="00C43C9A"/>
    <w:rsid w:val="00C43FF0"/>
    <w:rsid w:val="00C44124"/>
    <w:rsid w:val="00C4417F"/>
    <w:rsid w:val="00C442B9"/>
    <w:rsid w:val="00C44641"/>
    <w:rsid w:val="00C44D24"/>
    <w:rsid w:val="00C44F57"/>
    <w:rsid w:val="00C455B8"/>
    <w:rsid w:val="00C457EB"/>
    <w:rsid w:val="00C45EF5"/>
    <w:rsid w:val="00C460BE"/>
    <w:rsid w:val="00C46B7E"/>
    <w:rsid w:val="00C46BC0"/>
    <w:rsid w:val="00C474D6"/>
    <w:rsid w:val="00C47538"/>
    <w:rsid w:val="00C4753D"/>
    <w:rsid w:val="00C47772"/>
    <w:rsid w:val="00C47C24"/>
    <w:rsid w:val="00C50046"/>
    <w:rsid w:val="00C5099B"/>
    <w:rsid w:val="00C50A4E"/>
    <w:rsid w:val="00C5130C"/>
    <w:rsid w:val="00C5195A"/>
    <w:rsid w:val="00C51C37"/>
    <w:rsid w:val="00C520B1"/>
    <w:rsid w:val="00C522D6"/>
    <w:rsid w:val="00C52C52"/>
    <w:rsid w:val="00C53417"/>
    <w:rsid w:val="00C539E8"/>
    <w:rsid w:val="00C53CEB"/>
    <w:rsid w:val="00C54020"/>
    <w:rsid w:val="00C5406F"/>
    <w:rsid w:val="00C542F9"/>
    <w:rsid w:val="00C544F5"/>
    <w:rsid w:val="00C545C5"/>
    <w:rsid w:val="00C54817"/>
    <w:rsid w:val="00C549C0"/>
    <w:rsid w:val="00C54F35"/>
    <w:rsid w:val="00C54FED"/>
    <w:rsid w:val="00C5518C"/>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B71"/>
    <w:rsid w:val="00C60F29"/>
    <w:rsid w:val="00C60F34"/>
    <w:rsid w:val="00C6117A"/>
    <w:rsid w:val="00C61D4B"/>
    <w:rsid w:val="00C6277F"/>
    <w:rsid w:val="00C6298E"/>
    <w:rsid w:val="00C62B0A"/>
    <w:rsid w:val="00C6377E"/>
    <w:rsid w:val="00C63980"/>
    <w:rsid w:val="00C63B79"/>
    <w:rsid w:val="00C63C52"/>
    <w:rsid w:val="00C63C95"/>
    <w:rsid w:val="00C63F08"/>
    <w:rsid w:val="00C64825"/>
    <w:rsid w:val="00C6519C"/>
    <w:rsid w:val="00C6528C"/>
    <w:rsid w:val="00C66001"/>
    <w:rsid w:val="00C661E8"/>
    <w:rsid w:val="00C66212"/>
    <w:rsid w:val="00C66417"/>
    <w:rsid w:val="00C66789"/>
    <w:rsid w:val="00C669C6"/>
    <w:rsid w:val="00C66D05"/>
    <w:rsid w:val="00C6756F"/>
    <w:rsid w:val="00C6791E"/>
    <w:rsid w:val="00C67C9C"/>
    <w:rsid w:val="00C67E40"/>
    <w:rsid w:val="00C70038"/>
    <w:rsid w:val="00C70084"/>
    <w:rsid w:val="00C70519"/>
    <w:rsid w:val="00C70847"/>
    <w:rsid w:val="00C7090B"/>
    <w:rsid w:val="00C70E10"/>
    <w:rsid w:val="00C71400"/>
    <w:rsid w:val="00C71550"/>
    <w:rsid w:val="00C71C2B"/>
    <w:rsid w:val="00C71E44"/>
    <w:rsid w:val="00C71EB7"/>
    <w:rsid w:val="00C7235B"/>
    <w:rsid w:val="00C72854"/>
    <w:rsid w:val="00C7286A"/>
    <w:rsid w:val="00C72E18"/>
    <w:rsid w:val="00C72F96"/>
    <w:rsid w:val="00C731AD"/>
    <w:rsid w:val="00C73417"/>
    <w:rsid w:val="00C7380B"/>
    <w:rsid w:val="00C73B0A"/>
    <w:rsid w:val="00C73C02"/>
    <w:rsid w:val="00C74317"/>
    <w:rsid w:val="00C74421"/>
    <w:rsid w:val="00C745B3"/>
    <w:rsid w:val="00C75192"/>
    <w:rsid w:val="00C7540A"/>
    <w:rsid w:val="00C75F2F"/>
    <w:rsid w:val="00C75FEE"/>
    <w:rsid w:val="00C768B9"/>
    <w:rsid w:val="00C76F1D"/>
    <w:rsid w:val="00C77937"/>
    <w:rsid w:val="00C77CA4"/>
    <w:rsid w:val="00C77D26"/>
    <w:rsid w:val="00C80029"/>
    <w:rsid w:val="00C80B6D"/>
    <w:rsid w:val="00C80BDF"/>
    <w:rsid w:val="00C815DF"/>
    <w:rsid w:val="00C81819"/>
    <w:rsid w:val="00C81DE3"/>
    <w:rsid w:val="00C820D2"/>
    <w:rsid w:val="00C825A0"/>
    <w:rsid w:val="00C827F9"/>
    <w:rsid w:val="00C828C3"/>
    <w:rsid w:val="00C82998"/>
    <w:rsid w:val="00C82E22"/>
    <w:rsid w:val="00C82FEE"/>
    <w:rsid w:val="00C83D9C"/>
    <w:rsid w:val="00C848E3"/>
    <w:rsid w:val="00C84D39"/>
    <w:rsid w:val="00C84F63"/>
    <w:rsid w:val="00C85277"/>
    <w:rsid w:val="00C85806"/>
    <w:rsid w:val="00C85CFA"/>
    <w:rsid w:val="00C85D76"/>
    <w:rsid w:val="00C863DE"/>
    <w:rsid w:val="00C86EB8"/>
    <w:rsid w:val="00C873AC"/>
    <w:rsid w:val="00C8759E"/>
    <w:rsid w:val="00C8775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5D86"/>
    <w:rsid w:val="00C968F1"/>
    <w:rsid w:val="00C96F79"/>
    <w:rsid w:val="00C9779C"/>
    <w:rsid w:val="00C97CF9"/>
    <w:rsid w:val="00CA004C"/>
    <w:rsid w:val="00CA17DD"/>
    <w:rsid w:val="00CA1863"/>
    <w:rsid w:val="00CA1941"/>
    <w:rsid w:val="00CA23D5"/>
    <w:rsid w:val="00CA2542"/>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6C50"/>
    <w:rsid w:val="00CA7488"/>
    <w:rsid w:val="00CA778E"/>
    <w:rsid w:val="00CA77B3"/>
    <w:rsid w:val="00CA7B03"/>
    <w:rsid w:val="00CB0007"/>
    <w:rsid w:val="00CB00A6"/>
    <w:rsid w:val="00CB09DA"/>
    <w:rsid w:val="00CB0BD9"/>
    <w:rsid w:val="00CB1877"/>
    <w:rsid w:val="00CB1BAE"/>
    <w:rsid w:val="00CB1CAC"/>
    <w:rsid w:val="00CB1DE8"/>
    <w:rsid w:val="00CB1E3B"/>
    <w:rsid w:val="00CB1F1D"/>
    <w:rsid w:val="00CB25B2"/>
    <w:rsid w:val="00CB2794"/>
    <w:rsid w:val="00CB2A71"/>
    <w:rsid w:val="00CB2BE9"/>
    <w:rsid w:val="00CB33E7"/>
    <w:rsid w:val="00CB36E7"/>
    <w:rsid w:val="00CB608F"/>
    <w:rsid w:val="00CB6795"/>
    <w:rsid w:val="00CB694C"/>
    <w:rsid w:val="00CB71F8"/>
    <w:rsid w:val="00CB7284"/>
    <w:rsid w:val="00CB7603"/>
    <w:rsid w:val="00CC11E6"/>
    <w:rsid w:val="00CC14D9"/>
    <w:rsid w:val="00CC17A5"/>
    <w:rsid w:val="00CC17EA"/>
    <w:rsid w:val="00CC180A"/>
    <w:rsid w:val="00CC19DE"/>
    <w:rsid w:val="00CC1F3A"/>
    <w:rsid w:val="00CC26DB"/>
    <w:rsid w:val="00CC275C"/>
    <w:rsid w:val="00CC300C"/>
    <w:rsid w:val="00CC32B2"/>
    <w:rsid w:val="00CC3399"/>
    <w:rsid w:val="00CC35AE"/>
    <w:rsid w:val="00CC3A26"/>
    <w:rsid w:val="00CC3B5D"/>
    <w:rsid w:val="00CC3DAA"/>
    <w:rsid w:val="00CC4C2C"/>
    <w:rsid w:val="00CC5057"/>
    <w:rsid w:val="00CC5589"/>
    <w:rsid w:val="00CC573A"/>
    <w:rsid w:val="00CC5B11"/>
    <w:rsid w:val="00CC6046"/>
    <w:rsid w:val="00CC6080"/>
    <w:rsid w:val="00CC6180"/>
    <w:rsid w:val="00CC640F"/>
    <w:rsid w:val="00CC64E4"/>
    <w:rsid w:val="00CC6961"/>
    <w:rsid w:val="00CC6A5E"/>
    <w:rsid w:val="00CC760B"/>
    <w:rsid w:val="00CC7843"/>
    <w:rsid w:val="00CC7E1A"/>
    <w:rsid w:val="00CD078F"/>
    <w:rsid w:val="00CD1004"/>
    <w:rsid w:val="00CD106F"/>
    <w:rsid w:val="00CD10B1"/>
    <w:rsid w:val="00CD121E"/>
    <w:rsid w:val="00CD12C5"/>
    <w:rsid w:val="00CD1338"/>
    <w:rsid w:val="00CD166C"/>
    <w:rsid w:val="00CD16A4"/>
    <w:rsid w:val="00CD16C6"/>
    <w:rsid w:val="00CD185D"/>
    <w:rsid w:val="00CD2727"/>
    <w:rsid w:val="00CD28F0"/>
    <w:rsid w:val="00CD2BF2"/>
    <w:rsid w:val="00CD3158"/>
    <w:rsid w:val="00CD3598"/>
    <w:rsid w:val="00CD392A"/>
    <w:rsid w:val="00CD3C39"/>
    <w:rsid w:val="00CD3ED8"/>
    <w:rsid w:val="00CD3FBF"/>
    <w:rsid w:val="00CD4103"/>
    <w:rsid w:val="00CD43C4"/>
    <w:rsid w:val="00CD497A"/>
    <w:rsid w:val="00CD5653"/>
    <w:rsid w:val="00CD5AB8"/>
    <w:rsid w:val="00CD60B1"/>
    <w:rsid w:val="00CD6555"/>
    <w:rsid w:val="00CD71AF"/>
    <w:rsid w:val="00CD720C"/>
    <w:rsid w:val="00CD75E5"/>
    <w:rsid w:val="00CD761D"/>
    <w:rsid w:val="00CD76B5"/>
    <w:rsid w:val="00CD7785"/>
    <w:rsid w:val="00CD78B9"/>
    <w:rsid w:val="00CE19AA"/>
    <w:rsid w:val="00CE1B49"/>
    <w:rsid w:val="00CE1CA5"/>
    <w:rsid w:val="00CE1D01"/>
    <w:rsid w:val="00CE1E1E"/>
    <w:rsid w:val="00CE2323"/>
    <w:rsid w:val="00CE2346"/>
    <w:rsid w:val="00CE2368"/>
    <w:rsid w:val="00CE2C8D"/>
    <w:rsid w:val="00CE2CDA"/>
    <w:rsid w:val="00CE30A4"/>
    <w:rsid w:val="00CE316D"/>
    <w:rsid w:val="00CE3515"/>
    <w:rsid w:val="00CE3A47"/>
    <w:rsid w:val="00CE3A59"/>
    <w:rsid w:val="00CE4323"/>
    <w:rsid w:val="00CE5981"/>
    <w:rsid w:val="00CE5ABC"/>
    <w:rsid w:val="00CE61AE"/>
    <w:rsid w:val="00CE6F0F"/>
    <w:rsid w:val="00CE7115"/>
    <w:rsid w:val="00CE73B4"/>
    <w:rsid w:val="00CE79FE"/>
    <w:rsid w:val="00CE7D66"/>
    <w:rsid w:val="00CF002F"/>
    <w:rsid w:val="00CF0246"/>
    <w:rsid w:val="00CF031B"/>
    <w:rsid w:val="00CF11F6"/>
    <w:rsid w:val="00CF14D2"/>
    <w:rsid w:val="00CF1875"/>
    <w:rsid w:val="00CF1924"/>
    <w:rsid w:val="00CF1D08"/>
    <w:rsid w:val="00CF20B7"/>
    <w:rsid w:val="00CF2483"/>
    <w:rsid w:val="00CF24E2"/>
    <w:rsid w:val="00CF2BD9"/>
    <w:rsid w:val="00CF2F8E"/>
    <w:rsid w:val="00CF2FFB"/>
    <w:rsid w:val="00CF393D"/>
    <w:rsid w:val="00CF394E"/>
    <w:rsid w:val="00CF4249"/>
    <w:rsid w:val="00CF4ABD"/>
    <w:rsid w:val="00CF4CF2"/>
    <w:rsid w:val="00CF524C"/>
    <w:rsid w:val="00CF5A53"/>
    <w:rsid w:val="00CF5D28"/>
    <w:rsid w:val="00CF6266"/>
    <w:rsid w:val="00CF66A2"/>
    <w:rsid w:val="00CF68B8"/>
    <w:rsid w:val="00CF6EAD"/>
    <w:rsid w:val="00CF6F1E"/>
    <w:rsid w:val="00CF6FF8"/>
    <w:rsid w:val="00CF7354"/>
    <w:rsid w:val="00CF7894"/>
    <w:rsid w:val="00CF7A5C"/>
    <w:rsid w:val="00CF7E96"/>
    <w:rsid w:val="00D001F9"/>
    <w:rsid w:val="00D0036E"/>
    <w:rsid w:val="00D00BB7"/>
    <w:rsid w:val="00D00CE5"/>
    <w:rsid w:val="00D00D6C"/>
    <w:rsid w:val="00D0141F"/>
    <w:rsid w:val="00D01EAD"/>
    <w:rsid w:val="00D01FEA"/>
    <w:rsid w:val="00D0344F"/>
    <w:rsid w:val="00D035B9"/>
    <w:rsid w:val="00D040B7"/>
    <w:rsid w:val="00D0431C"/>
    <w:rsid w:val="00D047A8"/>
    <w:rsid w:val="00D04E76"/>
    <w:rsid w:val="00D05AF6"/>
    <w:rsid w:val="00D060FF"/>
    <w:rsid w:val="00D064E8"/>
    <w:rsid w:val="00D06546"/>
    <w:rsid w:val="00D06572"/>
    <w:rsid w:val="00D065CD"/>
    <w:rsid w:val="00D066B5"/>
    <w:rsid w:val="00D06811"/>
    <w:rsid w:val="00D06B37"/>
    <w:rsid w:val="00D06D84"/>
    <w:rsid w:val="00D0724B"/>
    <w:rsid w:val="00D07959"/>
    <w:rsid w:val="00D07A60"/>
    <w:rsid w:val="00D1053E"/>
    <w:rsid w:val="00D10818"/>
    <w:rsid w:val="00D1161D"/>
    <w:rsid w:val="00D12325"/>
    <w:rsid w:val="00D1252B"/>
    <w:rsid w:val="00D12761"/>
    <w:rsid w:val="00D12C39"/>
    <w:rsid w:val="00D13281"/>
    <w:rsid w:val="00D13299"/>
    <w:rsid w:val="00D13D2D"/>
    <w:rsid w:val="00D142E7"/>
    <w:rsid w:val="00D14487"/>
    <w:rsid w:val="00D14844"/>
    <w:rsid w:val="00D14C0A"/>
    <w:rsid w:val="00D15D47"/>
    <w:rsid w:val="00D15E7E"/>
    <w:rsid w:val="00D16058"/>
    <w:rsid w:val="00D16862"/>
    <w:rsid w:val="00D16FDD"/>
    <w:rsid w:val="00D174F5"/>
    <w:rsid w:val="00D17601"/>
    <w:rsid w:val="00D179BA"/>
    <w:rsid w:val="00D20016"/>
    <w:rsid w:val="00D20075"/>
    <w:rsid w:val="00D206D2"/>
    <w:rsid w:val="00D207A7"/>
    <w:rsid w:val="00D208EA"/>
    <w:rsid w:val="00D20B19"/>
    <w:rsid w:val="00D20C21"/>
    <w:rsid w:val="00D20C74"/>
    <w:rsid w:val="00D21753"/>
    <w:rsid w:val="00D218B1"/>
    <w:rsid w:val="00D21C4C"/>
    <w:rsid w:val="00D22279"/>
    <w:rsid w:val="00D2279F"/>
    <w:rsid w:val="00D22AF1"/>
    <w:rsid w:val="00D22E93"/>
    <w:rsid w:val="00D240A6"/>
    <w:rsid w:val="00D241FE"/>
    <w:rsid w:val="00D242DA"/>
    <w:rsid w:val="00D24724"/>
    <w:rsid w:val="00D247EC"/>
    <w:rsid w:val="00D25930"/>
    <w:rsid w:val="00D25EF5"/>
    <w:rsid w:val="00D26448"/>
    <w:rsid w:val="00D264CE"/>
    <w:rsid w:val="00D26670"/>
    <w:rsid w:val="00D2670E"/>
    <w:rsid w:val="00D26910"/>
    <w:rsid w:val="00D26AA8"/>
    <w:rsid w:val="00D27794"/>
    <w:rsid w:val="00D27B8B"/>
    <w:rsid w:val="00D27C81"/>
    <w:rsid w:val="00D27D59"/>
    <w:rsid w:val="00D30A5D"/>
    <w:rsid w:val="00D30BF8"/>
    <w:rsid w:val="00D30CF0"/>
    <w:rsid w:val="00D30E03"/>
    <w:rsid w:val="00D30EBD"/>
    <w:rsid w:val="00D3166E"/>
    <w:rsid w:val="00D31681"/>
    <w:rsid w:val="00D3179A"/>
    <w:rsid w:val="00D3191C"/>
    <w:rsid w:val="00D31B6E"/>
    <w:rsid w:val="00D321DB"/>
    <w:rsid w:val="00D3232B"/>
    <w:rsid w:val="00D3239F"/>
    <w:rsid w:val="00D324A4"/>
    <w:rsid w:val="00D3250C"/>
    <w:rsid w:val="00D32721"/>
    <w:rsid w:val="00D328F6"/>
    <w:rsid w:val="00D32A8C"/>
    <w:rsid w:val="00D32CEE"/>
    <w:rsid w:val="00D32DF3"/>
    <w:rsid w:val="00D32ED9"/>
    <w:rsid w:val="00D33473"/>
    <w:rsid w:val="00D33F8C"/>
    <w:rsid w:val="00D34584"/>
    <w:rsid w:val="00D345D4"/>
    <w:rsid w:val="00D3462C"/>
    <w:rsid w:val="00D34DEB"/>
    <w:rsid w:val="00D35198"/>
    <w:rsid w:val="00D352A5"/>
    <w:rsid w:val="00D356C8"/>
    <w:rsid w:val="00D3584B"/>
    <w:rsid w:val="00D35A85"/>
    <w:rsid w:val="00D35F97"/>
    <w:rsid w:val="00D361D6"/>
    <w:rsid w:val="00D36964"/>
    <w:rsid w:val="00D36C02"/>
    <w:rsid w:val="00D36C93"/>
    <w:rsid w:val="00D36E9D"/>
    <w:rsid w:val="00D37910"/>
    <w:rsid w:val="00D37A1A"/>
    <w:rsid w:val="00D37B4A"/>
    <w:rsid w:val="00D37F68"/>
    <w:rsid w:val="00D405EF"/>
    <w:rsid w:val="00D4081B"/>
    <w:rsid w:val="00D40968"/>
    <w:rsid w:val="00D40BDF"/>
    <w:rsid w:val="00D40DC8"/>
    <w:rsid w:val="00D40E1A"/>
    <w:rsid w:val="00D40E5E"/>
    <w:rsid w:val="00D413C3"/>
    <w:rsid w:val="00D419B4"/>
    <w:rsid w:val="00D41C28"/>
    <w:rsid w:val="00D42240"/>
    <w:rsid w:val="00D42352"/>
    <w:rsid w:val="00D427C3"/>
    <w:rsid w:val="00D42EB8"/>
    <w:rsid w:val="00D4321A"/>
    <w:rsid w:val="00D43BC5"/>
    <w:rsid w:val="00D43D3C"/>
    <w:rsid w:val="00D43E0B"/>
    <w:rsid w:val="00D43F56"/>
    <w:rsid w:val="00D440AD"/>
    <w:rsid w:val="00D441E2"/>
    <w:rsid w:val="00D44530"/>
    <w:rsid w:val="00D44932"/>
    <w:rsid w:val="00D44EBB"/>
    <w:rsid w:val="00D44FAF"/>
    <w:rsid w:val="00D4538B"/>
    <w:rsid w:val="00D458AE"/>
    <w:rsid w:val="00D4601C"/>
    <w:rsid w:val="00D46111"/>
    <w:rsid w:val="00D46389"/>
    <w:rsid w:val="00D4662F"/>
    <w:rsid w:val="00D46A4D"/>
    <w:rsid w:val="00D46AE5"/>
    <w:rsid w:val="00D46E5F"/>
    <w:rsid w:val="00D46F1B"/>
    <w:rsid w:val="00D46F67"/>
    <w:rsid w:val="00D4713F"/>
    <w:rsid w:val="00D47247"/>
    <w:rsid w:val="00D47410"/>
    <w:rsid w:val="00D475FB"/>
    <w:rsid w:val="00D47923"/>
    <w:rsid w:val="00D47B21"/>
    <w:rsid w:val="00D47C16"/>
    <w:rsid w:val="00D502AF"/>
    <w:rsid w:val="00D50310"/>
    <w:rsid w:val="00D50546"/>
    <w:rsid w:val="00D50764"/>
    <w:rsid w:val="00D50A09"/>
    <w:rsid w:val="00D50C12"/>
    <w:rsid w:val="00D51034"/>
    <w:rsid w:val="00D514A9"/>
    <w:rsid w:val="00D51A77"/>
    <w:rsid w:val="00D520C4"/>
    <w:rsid w:val="00D52239"/>
    <w:rsid w:val="00D522DC"/>
    <w:rsid w:val="00D5250C"/>
    <w:rsid w:val="00D5267B"/>
    <w:rsid w:val="00D530C9"/>
    <w:rsid w:val="00D53372"/>
    <w:rsid w:val="00D534E1"/>
    <w:rsid w:val="00D53649"/>
    <w:rsid w:val="00D53830"/>
    <w:rsid w:val="00D53C1E"/>
    <w:rsid w:val="00D53DF8"/>
    <w:rsid w:val="00D5437F"/>
    <w:rsid w:val="00D543FA"/>
    <w:rsid w:val="00D54637"/>
    <w:rsid w:val="00D5498D"/>
    <w:rsid w:val="00D54FB3"/>
    <w:rsid w:val="00D55277"/>
    <w:rsid w:val="00D55458"/>
    <w:rsid w:val="00D55889"/>
    <w:rsid w:val="00D55903"/>
    <w:rsid w:val="00D55FF2"/>
    <w:rsid w:val="00D565C4"/>
    <w:rsid w:val="00D56A86"/>
    <w:rsid w:val="00D56B5F"/>
    <w:rsid w:val="00D57011"/>
    <w:rsid w:val="00D57A2F"/>
    <w:rsid w:val="00D57A3F"/>
    <w:rsid w:val="00D57AF0"/>
    <w:rsid w:val="00D6022D"/>
    <w:rsid w:val="00D60291"/>
    <w:rsid w:val="00D6062C"/>
    <w:rsid w:val="00D60867"/>
    <w:rsid w:val="00D60B47"/>
    <w:rsid w:val="00D61099"/>
    <w:rsid w:val="00D61815"/>
    <w:rsid w:val="00D619B0"/>
    <w:rsid w:val="00D61F6A"/>
    <w:rsid w:val="00D62197"/>
    <w:rsid w:val="00D627E3"/>
    <w:rsid w:val="00D629B6"/>
    <w:rsid w:val="00D62ECD"/>
    <w:rsid w:val="00D631C1"/>
    <w:rsid w:val="00D6329D"/>
    <w:rsid w:val="00D638B2"/>
    <w:rsid w:val="00D64426"/>
    <w:rsid w:val="00D64475"/>
    <w:rsid w:val="00D64A2A"/>
    <w:rsid w:val="00D654BE"/>
    <w:rsid w:val="00D655DD"/>
    <w:rsid w:val="00D65892"/>
    <w:rsid w:val="00D65CB0"/>
    <w:rsid w:val="00D65D78"/>
    <w:rsid w:val="00D66490"/>
    <w:rsid w:val="00D66AAA"/>
    <w:rsid w:val="00D66B04"/>
    <w:rsid w:val="00D670FB"/>
    <w:rsid w:val="00D67BC5"/>
    <w:rsid w:val="00D7005B"/>
    <w:rsid w:val="00D7021B"/>
    <w:rsid w:val="00D70D33"/>
    <w:rsid w:val="00D713D0"/>
    <w:rsid w:val="00D71862"/>
    <w:rsid w:val="00D71C6A"/>
    <w:rsid w:val="00D71E7F"/>
    <w:rsid w:val="00D71FBA"/>
    <w:rsid w:val="00D7239B"/>
    <w:rsid w:val="00D72FE3"/>
    <w:rsid w:val="00D72FEE"/>
    <w:rsid w:val="00D73077"/>
    <w:rsid w:val="00D732C9"/>
    <w:rsid w:val="00D73363"/>
    <w:rsid w:val="00D736A2"/>
    <w:rsid w:val="00D73C57"/>
    <w:rsid w:val="00D73D43"/>
    <w:rsid w:val="00D742FF"/>
    <w:rsid w:val="00D74E33"/>
    <w:rsid w:val="00D758B3"/>
    <w:rsid w:val="00D75A86"/>
    <w:rsid w:val="00D75B01"/>
    <w:rsid w:val="00D75DFA"/>
    <w:rsid w:val="00D76ADC"/>
    <w:rsid w:val="00D76C51"/>
    <w:rsid w:val="00D77008"/>
    <w:rsid w:val="00D77413"/>
    <w:rsid w:val="00D777D6"/>
    <w:rsid w:val="00D77EF7"/>
    <w:rsid w:val="00D800E1"/>
    <w:rsid w:val="00D80695"/>
    <w:rsid w:val="00D809B9"/>
    <w:rsid w:val="00D80B04"/>
    <w:rsid w:val="00D80FEC"/>
    <w:rsid w:val="00D815AD"/>
    <w:rsid w:val="00D81689"/>
    <w:rsid w:val="00D81F10"/>
    <w:rsid w:val="00D82059"/>
    <w:rsid w:val="00D826BB"/>
    <w:rsid w:val="00D82798"/>
    <w:rsid w:val="00D82BF2"/>
    <w:rsid w:val="00D82F0A"/>
    <w:rsid w:val="00D831DA"/>
    <w:rsid w:val="00D8324D"/>
    <w:rsid w:val="00D832EC"/>
    <w:rsid w:val="00D838C9"/>
    <w:rsid w:val="00D83916"/>
    <w:rsid w:val="00D83C83"/>
    <w:rsid w:val="00D84A57"/>
    <w:rsid w:val="00D84DF3"/>
    <w:rsid w:val="00D84E7B"/>
    <w:rsid w:val="00D85F3E"/>
    <w:rsid w:val="00D86725"/>
    <w:rsid w:val="00D8695A"/>
    <w:rsid w:val="00D86A2E"/>
    <w:rsid w:val="00D87307"/>
    <w:rsid w:val="00D874DF"/>
    <w:rsid w:val="00D8794E"/>
    <w:rsid w:val="00D87A12"/>
    <w:rsid w:val="00D9028C"/>
    <w:rsid w:val="00D9041F"/>
    <w:rsid w:val="00D90737"/>
    <w:rsid w:val="00D90D60"/>
    <w:rsid w:val="00D90E80"/>
    <w:rsid w:val="00D918C5"/>
    <w:rsid w:val="00D9195D"/>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9642B"/>
    <w:rsid w:val="00D972A0"/>
    <w:rsid w:val="00DA01AE"/>
    <w:rsid w:val="00DA0331"/>
    <w:rsid w:val="00DA043A"/>
    <w:rsid w:val="00DA175F"/>
    <w:rsid w:val="00DA180C"/>
    <w:rsid w:val="00DA18A2"/>
    <w:rsid w:val="00DA1B7B"/>
    <w:rsid w:val="00DA2B10"/>
    <w:rsid w:val="00DA3251"/>
    <w:rsid w:val="00DA3E7B"/>
    <w:rsid w:val="00DA3F17"/>
    <w:rsid w:val="00DA418E"/>
    <w:rsid w:val="00DA437F"/>
    <w:rsid w:val="00DA4419"/>
    <w:rsid w:val="00DA451D"/>
    <w:rsid w:val="00DA470D"/>
    <w:rsid w:val="00DA4A78"/>
    <w:rsid w:val="00DA4CC5"/>
    <w:rsid w:val="00DA504B"/>
    <w:rsid w:val="00DA56DB"/>
    <w:rsid w:val="00DA5793"/>
    <w:rsid w:val="00DA62DA"/>
    <w:rsid w:val="00DA6452"/>
    <w:rsid w:val="00DA698E"/>
    <w:rsid w:val="00DA6EEC"/>
    <w:rsid w:val="00DA6FE9"/>
    <w:rsid w:val="00DA761C"/>
    <w:rsid w:val="00DA76BF"/>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98"/>
    <w:rsid w:val="00DB1DAB"/>
    <w:rsid w:val="00DB354E"/>
    <w:rsid w:val="00DB39D4"/>
    <w:rsid w:val="00DB3A47"/>
    <w:rsid w:val="00DB3BF7"/>
    <w:rsid w:val="00DB3D53"/>
    <w:rsid w:val="00DB3D87"/>
    <w:rsid w:val="00DB3FB2"/>
    <w:rsid w:val="00DB4099"/>
    <w:rsid w:val="00DB46D0"/>
    <w:rsid w:val="00DB46DF"/>
    <w:rsid w:val="00DB49B6"/>
    <w:rsid w:val="00DB4E06"/>
    <w:rsid w:val="00DB4FEF"/>
    <w:rsid w:val="00DB52F7"/>
    <w:rsid w:val="00DB557A"/>
    <w:rsid w:val="00DB5895"/>
    <w:rsid w:val="00DB5C22"/>
    <w:rsid w:val="00DB631E"/>
    <w:rsid w:val="00DB677E"/>
    <w:rsid w:val="00DB6A7F"/>
    <w:rsid w:val="00DB6A80"/>
    <w:rsid w:val="00DB6C06"/>
    <w:rsid w:val="00DB724E"/>
    <w:rsid w:val="00DB7354"/>
    <w:rsid w:val="00DB7524"/>
    <w:rsid w:val="00DB7B06"/>
    <w:rsid w:val="00DB7B30"/>
    <w:rsid w:val="00DC0373"/>
    <w:rsid w:val="00DC043D"/>
    <w:rsid w:val="00DC0738"/>
    <w:rsid w:val="00DC12EB"/>
    <w:rsid w:val="00DC1EDB"/>
    <w:rsid w:val="00DC2135"/>
    <w:rsid w:val="00DC24D0"/>
    <w:rsid w:val="00DC2543"/>
    <w:rsid w:val="00DC286E"/>
    <w:rsid w:val="00DC318A"/>
    <w:rsid w:val="00DC371F"/>
    <w:rsid w:val="00DC3A9D"/>
    <w:rsid w:val="00DC4004"/>
    <w:rsid w:val="00DC4243"/>
    <w:rsid w:val="00DC5168"/>
    <w:rsid w:val="00DC5584"/>
    <w:rsid w:val="00DC55A1"/>
    <w:rsid w:val="00DC5ADC"/>
    <w:rsid w:val="00DC5B31"/>
    <w:rsid w:val="00DC5DF9"/>
    <w:rsid w:val="00DC662F"/>
    <w:rsid w:val="00DC6947"/>
    <w:rsid w:val="00DC6C1E"/>
    <w:rsid w:val="00DC7255"/>
    <w:rsid w:val="00DC72CE"/>
    <w:rsid w:val="00DC7951"/>
    <w:rsid w:val="00DC7A91"/>
    <w:rsid w:val="00DD078D"/>
    <w:rsid w:val="00DD07D9"/>
    <w:rsid w:val="00DD0E0E"/>
    <w:rsid w:val="00DD1C4B"/>
    <w:rsid w:val="00DD1F7B"/>
    <w:rsid w:val="00DD229E"/>
    <w:rsid w:val="00DD23A4"/>
    <w:rsid w:val="00DD25A8"/>
    <w:rsid w:val="00DD3029"/>
    <w:rsid w:val="00DD3535"/>
    <w:rsid w:val="00DD3C76"/>
    <w:rsid w:val="00DD430D"/>
    <w:rsid w:val="00DD47E7"/>
    <w:rsid w:val="00DD5417"/>
    <w:rsid w:val="00DD55E0"/>
    <w:rsid w:val="00DD55F5"/>
    <w:rsid w:val="00DD5EF9"/>
    <w:rsid w:val="00DD66E4"/>
    <w:rsid w:val="00DD6940"/>
    <w:rsid w:val="00DD69DA"/>
    <w:rsid w:val="00DD6CB0"/>
    <w:rsid w:val="00DD6EF9"/>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5FAF"/>
    <w:rsid w:val="00DE62A3"/>
    <w:rsid w:val="00DE702B"/>
    <w:rsid w:val="00DE737B"/>
    <w:rsid w:val="00DE765F"/>
    <w:rsid w:val="00DE7A14"/>
    <w:rsid w:val="00DE7D7E"/>
    <w:rsid w:val="00DF0034"/>
    <w:rsid w:val="00DF0253"/>
    <w:rsid w:val="00DF039E"/>
    <w:rsid w:val="00DF08F4"/>
    <w:rsid w:val="00DF0BD2"/>
    <w:rsid w:val="00DF100B"/>
    <w:rsid w:val="00DF11B7"/>
    <w:rsid w:val="00DF190B"/>
    <w:rsid w:val="00DF197C"/>
    <w:rsid w:val="00DF2885"/>
    <w:rsid w:val="00DF32F3"/>
    <w:rsid w:val="00DF3A95"/>
    <w:rsid w:val="00DF3B54"/>
    <w:rsid w:val="00DF3EBB"/>
    <w:rsid w:val="00DF4359"/>
    <w:rsid w:val="00DF47ED"/>
    <w:rsid w:val="00DF4A33"/>
    <w:rsid w:val="00DF4E81"/>
    <w:rsid w:val="00DF56A4"/>
    <w:rsid w:val="00DF5B28"/>
    <w:rsid w:val="00DF6365"/>
    <w:rsid w:val="00DF6599"/>
    <w:rsid w:val="00DF6B52"/>
    <w:rsid w:val="00DF6E80"/>
    <w:rsid w:val="00DF7085"/>
    <w:rsid w:val="00DF7126"/>
    <w:rsid w:val="00DF73C1"/>
    <w:rsid w:val="00DF7511"/>
    <w:rsid w:val="00DF7751"/>
    <w:rsid w:val="00DF7C5F"/>
    <w:rsid w:val="00DF7F09"/>
    <w:rsid w:val="00E009B1"/>
    <w:rsid w:val="00E00AA9"/>
    <w:rsid w:val="00E00B50"/>
    <w:rsid w:val="00E00BC3"/>
    <w:rsid w:val="00E00C69"/>
    <w:rsid w:val="00E011D7"/>
    <w:rsid w:val="00E01286"/>
    <w:rsid w:val="00E01413"/>
    <w:rsid w:val="00E016E1"/>
    <w:rsid w:val="00E01CBF"/>
    <w:rsid w:val="00E02194"/>
    <w:rsid w:val="00E031BB"/>
    <w:rsid w:val="00E031DC"/>
    <w:rsid w:val="00E03456"/>
    <w:rsid w:val="00E0414F"/>
    <w:rsid w:val="00E0417B"/>
    <w:rsid w:val="00E0426B"/>
    <w:rsid w:val="00E042FA"/>
    <w:rsid w:val="00E04322"/>
    <w:rsid w:val="00E04ACF"/>
    <w:rsid w:val="00E04E0E"/>
    <w:rsid w:val="00E04F9E"/>
    <w:rsid w:val="00E04FF3"/>
    <w:rsid w:val="00E0540B"/>
    <w:rsid w:val="00E0576C"/>
    <w:rsid w:val="00E05946"/>
    <w:rsid w:val="00E059B1"/>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A41"/>
    <w:rsid w:val="00E13E5A"/>
    <w:rsid w:val="00E13E71"/>
    <w:rsid w:val="00E13EE4"/>
    <w:rsid w:val="00E14301"/>
    <w:rsid w:val="00E14940"/>
    <w:rsid w:val="00E14CBF"/>
    <w:rsid w:val="00E14E38"/>
    <w:rsid w:val="00E15404"/>
    <w:rsid w:val="00E15A44"/>
    <w:rsid w:val="00E16190"/>
    <w:rsid w:val="00E1619C"/>
    <w:rsid w:val="00E16463"/>
    <w:rsid w:val="00E16702"/>
    <w:rsid w:val="00E167EB"/>
    <w:rsid w:val="00E16F82"/>
    <w:rsid w:val="00E16F84"/>
    <w:rsid w:val="00E17F6F"/>
    <w:rsid w:val="00E20018"/>
    <w:rsid w:val="00E20B20"/>
    <w:rsid w:val="00E20C5F"/>
    <w:rsid w:val="00E21303"/>
    <w:rsid w:val="00E21388"/>
    <w:rsid w:val="00E21F16"/>
    <w:rsid w:val="00E2203E"/>
    <w:rsid w:val="00E22550"/>
    <w:rsid w:val="00E22D75"/>
    <w:rsid w:val="00E22EDC"/>
    <w:rsid w:val="00E230A9"/>
    <w:rsid w:val="00E2329E"/>
    <w:rsid w:val="00E239D1"/>
    <w:rsid w:val="00E243E4"/>
    <w:rsid w:val="00E246B9"/>
    <w:rsid w:val="00E250C5"/>
    <w:rsid w:val="00E25CCE"/>
    <w:rsid w:val="00E25DD8"/>
    <w:rsid w:val="00E262E9"/>
    <w:rsid w:val="00E263B8"/>
    <w:rsid w:val="00E26727"/>
    <w:rsid w:val="00E26970"/>
    <w:rsid w:val="00E26EB9"/>
    <w:rsid w:val="00E270A1"/>
    <w:rsid w:val="00E27205"/>
    <w:rsid w:val="00E2728F"/>
    <w:rsid w:val="00E272AF"/>
    <w:rsid w:val="00E274B9"/>
    <w:rsid w:val="00E27791"/>
    <w:rsid w:val="00E27DF0"/>
    <w:rsid w:val="00E30948"/>
    <w:rsid w:val="00E30CF7"/>
    <w:rsid w:val="00E30ED0"/>
    <w:rsid w:val="00E30F26"/>
    <w:rsid w:val="00E30F2D"/>
    <w:rsid w:val="00E319DB"/>
    <w:rsid w:val="00E31AFC"/>
    <w:rsid w:val="00E31D9D"/>
    <w:rsid w:val="00E31F8D"/>
    <w:rsid w:val="00E32054"/>
    <w:rsid w:val="00E3250F"/>
    <w:rsid w:val="00E325AD"/>
    <w:rsid w:val="00E328D7"/>
    <w:rsid w:val="00E328FA"/>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07B"/>
    <w:rsid w:val="00E4115E"/>
    <w:rsid w:val="00E41927"/>
    <w:rsid w:val="00E41A27"/>
    <w:rsid w:val="00E41AB4"/>
    <w:rsid w:val="00E41B3A"/>
    <w:rsid w:val="00E42047"/>
    <w:rsid w:val="00E424F4"/>
    <w:rsid w:val="00E42737"/>
    <w:rsid w:val="00E4293C"/>
    <w:rsid w:val="00E43741"/>
    <w:rsid w:val="00E44007"/>
    <w:rsid w:val="00E4450A"/>
    <w:rsid w:val="00E44906"/>
    <w:rsid w:val="00E44F5D"/>
    <w:rsid w:val="00E44FDB"/>
    <w:rsid w:val="00E4573C"/>
    <w:rsid w:val="00E45AD9"/>
    <w:rsid w:val="00E45C77"/>
    <w:rsid w:val="00E45EA8"/>
    <w:rsid w:val="00E4608B"/>
    <w:rsid w:val="00E46805"/>
    <w:rsid w:val="00E46C9B"/>
    <w:rsid w:val="00E46D7F"/>
    <w:rsid w:val="00E46E73"/>
    <w:rsid w:val="00E46F30"/>
    <w:rsid w:val="00E501D3"/>
    <w:rsid w:val="00E50942"/>
    <w:rsid w:val="00E50E6D"/>
    <w:rsid w:val="00E522E9"/>
    <w:rsid w:val="00E526ED"/>
    <w:rsid w:val="00E52C85"/>
    <w:rsid w:val="00E52D27"/>
    <w:rsid w:val="00E532A6"/>
    <w:rsid w:val="00E53A01"/>
    <w:rsid w:val="00E53C76"/>
    <w:rsid w:val="00E54395"/>
    <w:rsid w:val="00E54C24"/>
    <w:rsid w:val="00E557A5"/>
    <w:rsid w:val="00E5588E"/>
    <w:rsid w:val="00E5615E"/>
    <w:rsid w:val="00E564C4"/>
    <w:rsid w:val="00E56688"/>
    <w:rsid w:val="00E567C9"/>
    <w:rsid w:val="00E577B1"/>
    <w:rsid w:val="00E57D40"/>
    <w:rsid w:val="00E57E1A"/>
    <w:rsid w:val="00E604C4"/>
    <w:rsid w:val="00E605A2"/>
    <w:rsid w:val="00E60809"/>
    <w:rsid w:val="00E60B90"/>
    <w:rsid w:val="00E61300"/>
    <w:rsid w:val="00E618B7"/>
    <w:rsid w:val="00E61FB1"/>
    <w:rsid w:val="00E62D5C"/>
    <w:rsid w:val="00E63340"/>
    <w:rsid w:val="00E635B9"/>
    <w:rsid w:val="00E6360D"/>
    <w:rsid w:val="00E63A1C"/>
    <w:rsid w:val="00E64F89"/>
    <w:rsid w:val="00E65CF0"/>
    <w:rsid w:val="00E65D15"/>
    <w:rsid w:val="00E66CD8"/>
    <w:rsid w:val="00E66D1C"/>
    <w:rsid w:val="00E67802"/>
    <w:rsid w:val="00E67B64"/>
    <w:rsid w:val="00E67EE5"/>
    <w:rsid w:val="00E7013A"/>
    <w:rsid w:val="00E7079B"/>
    <w:rsid w:val="00E70C79"/>
    <w:rsid w:val="00E70E4E"/>
    <w:rsid w:val="00E71D68"/>
    <w:rsid w:val="00E72009"/>
    <w:rsid w:val="00E724E9"/>
    <w:rsid w:val="00E72A27"/>
    <w:rsid w:val="00E72C2E"/>
    <w:rsid w:val="00E72C6B"/>
    <w:rsid w:val="00E73503"/>
    <w:rsid w:val="00E73AB7"/>
    <w:rsid w:val="00E73EC0"/>
    <w:rsid w:val="00E746EC"/>
    <w:rsid w:val="00E74F5D"/>
    <w:rsid w:val="00E753DD"/>
    <w:rsid w:val="00E75718"/>
    <w:rsid w:val="00E75807"/>
    <w:rsid w:val="00E75BDC"/>
    <w:rsid w:val="00E75C45"/>
    <w:rsid w:val="00E75CE8"/>
    <w:rsid w:val="00E76034"/>
    <w:rsid w:val="00E76C98"/>
    <w:rsid w:val="00E77357"/>
    <w:rsid w:val="00E7781A"/>
    <w:rsid w:val="00E779D0"/>
    <w:rsid w:val="00E80440"/>
    <w:rsid w:val="00E808D7"/>
    <w:rsid w:val="00E80976"/>
    <w:rsid w:val="00E80AB8"/>
    <w:rsid w:val="00E81034"/>
    <w:rsid w:val="00E81148"/>
    <w:rsid w:val="00E81194"/>
    <w:rsid w:val="00E817E0"/>
    <w:rsid w:val="00E81B82"/>
    <w:rsid w:val="00E81E4C"/>
    <w:rsid w:val="00E81F1D"/>
    <w:rsid w:val="00E82255"/>
    <w:rsid w:val="00E82D46"/>
    <w:rsid w:val="00E82D78"/>
    <w:rsid w:val="00E82EE4"/>
    <w:rsid w:val="00E831E7"/>
    <w:rsid w:val="00E838E0"/>
    <w:rsid w:val="00E83D49"/>
    <w:rsid w:val="00E843B5"/>
    <w:rsid w:val="00E8459A"/>
    <w:rsid w:val="00E8479F"/>
    <w:rsid w:val="00E84A3B"/>
    <w:rsid w:val="00E84BF2"/>
    <w:rsid w:val="00E85152"/>
    <w:rsid w:val="00E85307"/>
    <w:rsid w:val="00E858E5"/>
    <w:rsid w:val="00E85B0A"/>
    <w:rsid w:val="00E85B72"/>
    <w:rsid w:val="00E8606C"/>
    <w:rsid w:val="00E860E7"/>
    <w:rsid w:val="00E861B2"/>
    <w:rsid w:val="00E8676D"/>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B65"/>
    <w:rsid w:val="00E91B8D"/>
    <w:rsid w:val="00E91D54"/>
    <w:rsid w:val="00E91EDB"/>
    <w:rsid w:val="00E927FA"/>
    <w:rsid w:val="00E92C30"/>
    <w:rsid w:val="00E92C92"/>
    <w:rsid w:val="00E9321C"/>
    <w:rsid w:val="00E9338E"/>
    <w:rsid w:val="00E93499"/>
    <w:rsid w:val="00E93947"/>
    <w:rsid w:val="00E93CB3"/>
    <w:rsid w:val="00E93CBC"/>
    <w:rsid w:val="00E946A6"/>
    <w:rsid w:val="00E947E4"/>
    <w:rsid w:val="00E9480A"/>
    <w:rsid w:val="00E94A86"/>
    <w:rsid w:val="00E94E1A"/>
    <w:rsid w:val="00E9566E"/>
    <w:rsid w:val="00E956F7"/>
    <w:rsid w:val="00E95BDF"/>
    <w:rsid w:val="00E9616B"/>
    <w:rsid w:val="00E96A29"/>
    <w:rsid w:val="00E96B28"/>
    <w:rsid w:val="00E96FE6"/>
    <w:rsid w:val="00E973A1"/>
    <w:rsid w:val="00E97418"/>
    <w:rsid w:val="00EA0118"/>
    <w:rsid w:val="00EA06C6"/>
    <w:rsid w:val="00EA0BDE"/>
    <w:rsid w:val="00EA0CEE"/>
    <w:rsid w:val="00EA0F54"/>
    <w:rsid w:val="00EA1059"/>
    <w:rsid w:val="00EA1222"/>
    <w:rsid w:val="00EA1D19"/>
    <w:rsid w:val="00EA1D43"/>
    <w:rsid w:val="00EA209D"/>
    <w:rsid w:val="00EA2653"/>
    <w:rsid w:val="00EA26AF"/>
    <w:rsid w:val="00EA2848"/>
    <w:rsid w:val="00EA2924"/>
    <w:rsid w:val="00EA29EB"/>
    <w:rsid w:val="00EA2C2A"/>
    <w:rsid w:val="00EA2D5D"/>
    <w:rsid w:val="00EA2DAE"/>
    <w:rsid w:val="00EA3B07"/>
    <w:rsid w:val="00EA3F87"/>
    <w:rsid w:val="00EA407B"/>
    <w:rsid w:val="00EA41DD"/>
    <w:rsid w:val="00EA46C6"/>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7E3"/>
    <w:rsid w:val="00EB0AFB"/>
    <w:rsid w:val="00EB0DD8"/>
    <w:rsid w:val="00EB0FBE"/>
    <w:rsid w:val="00EB121A"/>
    <w:rsid w:val="00EB1D47"/>
    <w:rsid w:val="00EB2146"/>
    <w:rsid w:val="00EB2317"/>
    <w:rsid w:val="00EB23DB"/>
    <w:rsid w:val="00EB2568"/>
    <w:rsid w:val="00EB26C6"/>
    <w:rsid w:val="00EB279B"/>
    <w:rsid w:val="00EB27C9"/>
    <w:rsid w:val="00EB2ABB"/>
    <w:rsid w:val="00EB2B18"/>
    <w:rsid w:val="00EB2BF3"/>
    <w:rsid w:val="00EB3525"/>
    <w:rsid w:val="00EB39F5"/>
    <w:rsid w:val="00EB47A1"/>
    <w:rsid w:val="00EB481A"/>
    <w:rsid w:val="00EB495E"/>
    <w:rsid w:val="00EB4A7C"/>
    <w:rsid w:val="00EB4F83"/>
    <w:rsid w:val="00EB531A"/>
    <w:rsid w:val="00EB556F"/>
    <w:rsid w:val="00EB55A9"/>
    <w:rsid w:val="00EB584C"/>
    <w:rsid w:val="00EB5863"/>
    <w:rsid w:val="00EB5D88"/>
    <w:rsid w:val="00EB5FAF"/>
    <w:rsid w:val="00EB6A21"/>
    <w:rsid w:val="00EB6C34"/>
    <w:rsid w:val="00EB6D14"/>
    <w:rsid w:val="00EB6FAA"/>
    <w:rsid w:val="00EB7307"/>
    <w:rsid w:val="00EB772D"/>
    <w:rsid w:val="00EB7998"/>
    <w:rsid w:val="00EC04EE"/>
    <w:rsid w:val="00EC0B66"/>
    <w:rsid w:val="00EC14B0"/>
    <w:rsid w:val="00EC17AD"/>
    <w:rsid w:val="00EC1927"/>
    <w:rsid w:val="00EC204E"/>
    <w:rsid w:val="00EC249E"/>
    <w:rsid w:val="00EC25C8"/>
    <w:rsid w:val="00EC2CFF"/>
    <w:rsid w:val="00EC2DFB"/>
    <w:rsid w:val="00EC301B"/>
    <w:rsid w:val="00EC30B9"/>
    <w:rsid w:val="00EC32E8"/>
    <w:rsid w:val="00EC37EE"/>
    <w:rsid w:val="00EC3C70"/>
    <w:rsid w:val="00EC3C94"/>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160C"/>
    <w:rsid w:val="00ED27C3"/>
    <w:rsid w:val="00ED2ACA"/>
    <w:rsid w:val="00ED2AE2"/>
    <w:rsid w:val="00ED2C5A"/>
    <w:rsid w:val="00ED2FB4"/>
    <w:rsid w:val="00ED33AE"/>
    <w:rsid w:val="00ED3775"/>
    <w:rsid w:val="00ED3BA4"/>
    <w:rsid w:val="00ED3ECD"/>
    <w:rsid w:val="00ED4995"/>
    <w:rsid w:val="00ED4A6D"/>
    <w:rsid w:val="00ED4B8C"/>
    <w:rsid w:val="00ED5C13"/>
    <w:rsid w:val="00ED5CDE"/>
    <w:rsid w:val="00ED6A4E"/>
    <w:rsid w:val="00ED6AC8"/>
    <w:rsid w:val="00ED6D4A"/>
    <w:rsid w:val="00ED721A"/>
    <w:rsid w:val="00ED738C"/>
    <w:rsid w:val="00ED76A8"/>
    <w:rsid w:val="00ED7888"/>
    <w:rsid w:val="00ED7918"/>
    <w:rsid w:val="00ED7FD3"/>
    <w:rsid w:val="00EE00F3"/>
    <w:rsid w:val="00EE0400"/>
    <w:rsid w:val="00EE05F5"/>
    <w:rsid w:val="00EE0BF7"/>
    <w:rsid w:val="00EE0E5D"/>
    <w:rsid w:val="00EE11C2"/>
    <w:rsid w:val="00EE2A61"/>
    <w:rsid w:val="00EE3663"/>
    <w:rsid w:val="00EE3D50"/>
    <w:rsid w:val="00EE4175"/>
    <w:rsid w:val="00EE41B8"/>
    <w:rsid w:val="00EE41C4"/>
    <w:rsid w:val="00EE4689"/>
    <w:rsid w:val="00EE4951"/>
    <w:rsid w:val="00EE4C3C"/>
    <w:rsid w:val="00EE4E5C"/>
    <w:rsid w:val="00EE557E"/>
    <w:rsid w:val="00EE55B0"/>
    <w:rsid w:val="00EE59E2"/>
    <w:rsid w:val="00EE5A27"/>
    <w:rsid w:val="00EE69BE"/>
    <w:rsid w:val="00EE6B32"/>
    <w:rsid w:val="00EE6CA4"/>
    <w:rsid w:val="00EE6DFA"/>
    <w:rsid w:val="00EE6E77"/>
    <w:rsid w:val="00EE76A9"/>
    <w:rsid w:val="00EE7746"/>
    <w:rsid w:val="00EE799E"/>
    <w:rsid w:val="00EE7B0E"/>
    <w:rsid w:val="00EE7CA8"/>
    <w:rsid w:val="00EE7E02"/>
    <w:rsid w:val="00EE7FA7"/>
    <w:rsid w:val="00EF00AD"/>
    <w:rsid w:val="00EF0322"/>
    <w:rsid w:val="00EF09B9"/>
    <w:rsid w:val="00EF1093"/>
    <w:rsid w:val="00EF1466"/>
    <w:rsid w:val="00EF1528"/>
    <w:rsid w:val="00EF1757"/>
    <w:rsid w:val="00EF17FD"/>
    <w:rsid w:val="00EF195E"/>
    <w:rsid w:val="00EF1FCB"/>
    <w:rsid w:val="00EF21C3"/>
    <w:rsid w:val="00EF2C14"/>
    <w:rsid w:val="00EF2E6B"/>
    <w:rsid w:val="00EF3017"/>
    <w:rsid w:val="00EF4114"/>
    <w:rsid w:val="00EF4862"/>
    <w:rsid w:val="00EF53ED"/>
    <w:rsid w:val="00EF54D1"/>
    <w:rsid w:val="00EF56AF"/>
    <w:rsid w:val="00EF5DF8"/>
    <w:rsid w:val="00EF6075"/>
    <w:rsid w:val="00EF67BB"/>
    <w:rsid w:val="00EF6B03"/>
    <w:rsid w:val="00EF6F24"/>
    <w:rsid w:val="00EF72F9"/>
    <w:rsid w:val="00EF74FD"/>
    <w:rsid w:val="00EF79B6"/>
    <w:rsid w:val="00F0021E"/>
    <w:rsid w:val="00F0030E"/>
    <w:rsid w:val="00F005CB"/>
    <w:rsid w:val="00F00B95"/>
    <w:rsid w:val="00F00CD1"/>
    <w:rsid w:val="00F0113C"/>
    <w:rsid w:val="00F01E6B"/>
    <w:rsid w:val="00F0241C"/>
    <w:rsid w:val="00F0243F"/>
    <w:rsid w:val="00F0265C"/>
    <w:rsid w:val="00F02BF9"/>
    <w:rsid w:val="00F02CD4"/>
    <w:rsid w:val="00F02DD1"/>
    <w:rsid w:val="00F02FD6"/>
    <w:rsid w:val="00F0302B"/>
    <w:rsid w:val="00F031EE"/>
    <w:rsid w:val="00F03496"/>
    <w:rsid w:val="00F0354A"/>
    <w:rsid w:val="00F03C0E"/>
    <w:rsid w:val="00F03D7B"/>
    <w:rsid w:val="00F0415F"/>
    <w:rsid w:val="00F05759"/>
    <w:rsid w:val="00F058C3"/>
    <w:rsid w:val="00F05DF8"/>
    <w:rsid w:val="00F05E96"/>
    <w:rsid w:val="00F06008"/>
    <w:rsid w:val="00F064EC"/>
    <w:rsid w:val="00F07701"/>
    <w:rsid w:val="00F07F39"/>
    <w:rsid w:val="00F07F69"/>
    <w:rsid w:val="00F07F6F"/>
    <w:rsid w:val="00F10519"/>
    <w:rsid w:val="00F10CB9"/>
    <w:rsid w:val="00F10CC2"/>
    <w:rsid w:val="00F10E78"/>
    <w:rsid w:val="00F110CD"/>
    <w:rsid w:val="00F110D5"/>
    <w:rsid w:val="00F1113E"/>
    <w:rsid w:val="00F111C2"/>
    <w:rsid w:val="00F1130C"/>
    <w:rsid w:val="00F12351"/>
    <w:rsid w:val="00F12549"/>
    <w:rsid w:val="00F133AB"/>
    <w:rsid w:val="00F1349D"/>
    <w:rsid w:val="00F1394C"/>
    <w:rsid w:val="00F147B7"/>
    <w:rsid w:val="00F14B82"/>
    <w:rsid w:val="00F15193"/>
    <w:rsid w:val="00F16739"/>
    <w:rsid w:val="00F16DE2"/>
    <w:rsid w:val="00F16F96"/>
    <w:rsid w:val="00F17D3E"/>
    <w:rsid w:val="00F2018B"/>
    <w:rsid w:val="00F2041D"/>
    <w:rsid w:val="00F2052B"/>
    <w:rsid w:val="00F20F53"/>
    <w:rsid w:val="00F211CA"/>
    <w:rsid w:val="00F21A4E"/>
    <w:rsid w:val="00F22162"/>
    <w:rsid w:val="00F22183"/>
    <w:rsid w:val="00F2260F"/>
    <w:rsid w:val="00F22DDB"/>
    <w:rsid w:val="00F230AB"/>
    <w:rsid w:val="00F23951"/>
    <w:rsid w:val="00F23FAF"/>
    <w:rsid w:val="00F242AD"/>
    <w:rsid w:val="00F247F2"/>
    <w:rsid w:val="00F24912"/>
    <w:rsid w:val="00F2518F"/>
    <w:rsid w:val="00F252A8"/>
    <w:rsid w:val="00F255D9"/>
    <w:rsid w:val="00F25C5A"/>
    <w:rsid w:val="00F25E07"/>
    <w:rsid w:val="00F26276"/>
    <w:rsid w:val="00F265F7"/>
    <w:rsid w:val="00F266CE"/>
    <w:rsid w:val="00F26D0A"/>
    <w:rsid w:val="00F2702D"/>
    <w:rsid w:val="00F27696"/>
    <w:rsid w:val="00F27A81"/>
    <w:rsid w:val="00F27FA6"/>
    <w:rsid w:val="00F309FC"/>
    <w:rsid w:val="00F30ACE"/>
    <w:rsid w:val="00F30D7B"/>
    <w:rsid w:val="00F3125C"/>
    <w:rsid w:val="00F31AC9"/>
    <w:rsid w:val="00F327A1"/>
    <w:rsid w:val="00F32DE3"/>
    <w:rsid w:val="00F32EBB"/>
    <w:rsid w:val="00F33DC8"/>
    <w:rsid w:val="00F34444"/>
    <w:rsid w:val="00F34686"/>
    <w:rsid w:val="00F34FE9"/>
    <w:rsid w:val="00F35149"/>
    <w:rsid w:val="00F35893"/>
    <w:rsid w:val="00F36238"/>
    <w:rsid w:val="00F36BDE"/>
    <w:rsid w:val="00F37523"/>
    <w:rsid w:val="00F378F1"/>
    <w:rsid w:val="00F403A1"/>
    <w:rsid w:val="00F403DB"/>
    <w:rsid w:val="00F4065A"/>
    <w:rsid w:val="00F40A47"/>
    <w:rsid w:val="00F41A12"/>
    <w:rsid w:val="00F4275C"/>
    <w:rsid w:val="00F42AD4"/>
    <w:rsid w:val="00F42F33"/>
    <w:rsid w:val="00F434B2"/>
    <w:rsid w:val="00F439CD"/>
    <w:rsid w:val="00F43BE1"/>
    <w:rsid w:val="00F45552"/>
    <w:rsid w:val="00F4557B"/>
    <w:rsid w:val="00F45693"/>
    <w:rsid w:val="00F45A18"/>
    <w:rsid w:val="00F45B08"/>
    <w:rsid w:val="00F45B8B"/>
    <w:rsid w:val="00F47D7E"/>
    <w:rsid w:val="00F50E58"/>
    <w:rsid w:val="00F5111B"/>
    <w:rsid w:val="00F52077"/>
    <w:rsid w:val="00F52339"/>
    <w:rsid w:val="00F5277A"/>
    <w:rsid w:val="00F52F2E"/>
    <w:rsid w:val="00F532E8"/>
    <w:rsid w:val="00F537FF"/>
    <w:rsid w:val="00F5400C"/>
    <w:rsid w:val="00F543E8"/>
    <w:rsid w:val="00F54534"/>
    <w:rsid w:val="00F54E36"/>
    <w:rsid w:val="00F54EED"/>
    <w:rsid w:val="00F55012"/>
    <w:rsid w:val="00F559CB"/>
    <w:rsid w:val="00F55DC8"/>
    <w:rsid w:val="00F560FE"/>
    <w:rsid w:val="00F56BF9"/>
    <w:rsid w:val="00F570CD"/>
    <w:rsid w:val="00F6016A"/>
    <w:rsid w:val="00F608AD"/>
    <w:rsid w:val="00F608D8"/>
    <w:rsid w:val="00F60CD6"/>
    <w:rsid w:val="00F6111C"/>
    <w:rsid w:val="00F614C0"/>
    <w:rsid w:val="00F61647"/>
    <w:rsid w:val="00F616B7"/>
    <w:rsid w:val="00F61C68"/>
    <w:rsid w:val="00F6205F"/>
    <w:rsid w:val="00F622F2"/>
    <w:rsid w:val="00F62B99"/>
    <w:rsid w:val="00F62D5E"/>
    <w:rsid w:val="00F62ED2"/>
    <w:rsid w:val="00F63455"/>
    <w:rsid w:val="00F63AAD"/>
    <w:rsid w:val="00F63AFC"/>
    <w:rsid w:val="00F63B12"/>
    <w:rsid w:val="00F63CBA"/>
    <w:rsid w:val="00F6423B"/>
    <w:rsid w:val="00F64279"/>
    <w:rsid w:val="00F64362"/>
    <w:rsid w:val="00F64B92"/>
    <w:rsid w:val="00F65236"/>
    <w:rsid w:val="00F657CF"/>
    <w:rsid w:val="00F65808"/>
    <w:rsid w:val="00F6587D"/>
    <w:rsid w:val="00F658AC"/>
    <w:rsid w:val="00F65DF6"/>
    <w:rsid w:val="00F669E7"/>
    <w:rsid w:val="00F66A00"/>
    <w:rsid w:val="00F66CFB"/>
    <w:rsid w:val="00F66EB3"/>
    <w:rsid w:val="00F6752D"/>
    <w:rsid w:val="00F70C73"/>
    <w:rsid w:val="00F713A3"/>
    <w:rsid w:val="00F71555"/>
    <w:rsid w:val="00F715CB"/>
    <w:rsid w:val="00F71A8F"/>
    <w:rsid w:val="00F71AB8"/>
    <w:rsid w:val="00F71EE8"/>
    <w:rsid w:val="00F72AC2"/>
    <w:rsid w:val="00F73590"/>
    <w:rsid w:val="00F738BE"/>
    <w:rsid w:val="00F74088"/>
    <w:rsid w:val="00F7439F"/>
    <w:rsid w:val="00F74FDF"/>
    <w:rsid w:val="00F75176"/>
    <w:rsid w:val="00F75330"/>
    <w:rsid w:val="00F75659"/>
    <w:rsid w:val="00F758FD"/>
    <w:rsid w:val="00F75984"/>
    <w:rsid w:val="00F75B66"/>
    <w:rsid w:val="00F75E36"/>
    <w:rsid w:val="00F7628A"/>
    <w:rsid w:val="00F76BD9"/>
    <w:rsid w:val="00F76EFF"/>
    <w:rsid w:val="00F76FE4"/>
    <w:rsid w:val="00F80318"/>
    <w:rsid w:val="00F803D0"/>
    <w:rsid w:val="00F80703"/>
    <w:rsid w:val="00F80948"/>
    <w:rsid w:val="00F80B2C"/>
    <w:rsid w:val="00F80E2E"/>
    <w:rsid w:val="00F81275"/>
    <w:rsid w:val="00F81387"/>
    <w:rsid w:val="00F82134"/>
    <w:rsid w:val="00F822E3"/>
    <w:rsid w:val="00F82866"/>
    <w:rsid w:val="00F8296B"/>
    <w:rsid w:val="00F82E90"/>
    <w:rsid w:val="00F831EB"/>
    <w:rsid w:val="00F836AF"/>
    <w:rsid w:val="00F8379C"/>
    <w:rsid w:val="00F83ED2"/>
    <w:rsid w:val="00F83FFA"/>
    <w:rsid w:val="00F841B0"/>
    <w:rsid w:val="00F841C0"/>
    <w:rsid w:val="00F841FB"/>
    <w:rsid w:val="00F84421"/>
    <w:rsid w:val="00F8449B"/>
    <w:rsid w:val="00F84A57"/>
    <w:rsid w:val="00F84B44"/>
    <w:rsid w:val="00F84B7B"/>
    <w:rsid w:val="00F84C8D"/>
    <w:rsid w:val="00F85047"/>
    <w:rsid w:val="00F855C8"/>
    <w:rsid w:val="00F85691"/>
    <w:rsid w:val="00F8582E"/>
    <w:rsid w:val="00F8586B"/>
    <w:rsid w:val="00F85CD1"/>
    <w:rsid w:val="00F87032"/>
    <w:rsid w:val="00F87094"/>
    <w:rsid w:val="00F87267"/>
    <w:rsid w:val="00F87AB3"/>
    <w:rsid w:val="00F87F45"/>
    <w:rsid w:val="00F9014A"/>
    <w:rsid w:val="00F901B0"/>
    <w:rsid w:val="00F9052D"/>
    <w:rsid w:val="00F907C0"/>
    <w:rsid w:val="00F90D0F"/>
    <w:rsid w:val="00F91086"/>
    <w:rsid w:val="00F913B2"/>
    <w:rsid w:val="00F913DC"/>
    <w:rsid w:val="00F914CF"/>
    <w:rsid w:val="00F91DDA"/>
    <w:rsid w:val="00F9258B"/>
    <w:rsid w:val="00F92F9E"/>
    <w:rsid w:val="00F93429"/>
    <w:rsid w:val="00F9397A"/>
    <w:rsid w:val="00F93A37"/>
    <w:rsid w:val="00F93D1F"/>
    <w:rsid w:val="00F94182"/>
    <w:rsid w:val="00F9431F"/>
    <w:rsid w:val="00F944D9"/>
    <w:rsid w:val="00F9467E"/>
    <w:rsid w:val="00F947B9"/>
    <w:rsid w:val="00F94A02"/>
    <w:rsid w:val="00F94A3B"/>
    <w:rsid w:val="00F94AB1"/>
    <w:rsid w:val="00F94DB3"/>
    <w:rsid w:val="00F96339"/>
    <w:rsid w:val="00F9648D"/>
    <w:rsid w:val="00F96500"/>
    <w:rsid w:val="00F966CE"/>
    <w:rsid w:val="00F971FC"/>
    <w:rsid w:val="00F972B9"/>
    <w:rsid w:val="00F9735A"/>
    <w:rsid w:val="00FA00AF"/>
    <w:rsid w:val="00FA03BB"/>
    <w:rsid w:val="00FA055B"/>
    <w:rsid w:val="00FA06B6"/>
    <w:rsid w:val="00FA0CA9"/>
    <w:rsid w:val="00FA1A11"/>
    <w:rsid w:val="00FA1E01"/>
    <w:rsid w:val="00FA2C35"/>
    <w:rsid w:val="00FA2C75"/>
    <w:rsid w:val="00FA31E7"/>
    <w:rsid w:val="00FA336F"/>
    <w:rsid w:val="00FA3673"/>
    <w:rsid w:val="00FA413A"/>
    <w:rsid w:val="00FA4144"/>
    <w:rsid w:val="00FA4809"/>
    <w:rsid w:val="00FA4AC0"/>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23"/>
    <w:rsid w:val="00FA724F"/>
    <w:rsid w:val="00FA76BC"/>
    <w:rsid w:val="00FA77CB"/>
    <w:rsid w:val="00FA78A3"/>
    <w:rsid w:val="00FA7CEE"/>
    <w:rsid w:val="00FB052D"/>
    <w:rsid w:val="00FB1178"/>
    <w:rsid w:val="00FB124D"/>
    <w:rsid w:val="00FB19D3"/>
    <w:rsid w:val="00FB1B46"/>
    <w:rsid w:val="00FB1BEC"/>
    <w:rsid w:val="00FB20E2"/>
    <w:rsid w:val="00FB22D7"/>
    <w:rsid w:val="00FB2379"/>
    <w:rsid w:val="00FB240E"/>
    <w:rsid w:val="00FB2894"/>
    <w:rsid w:val="00FB2CE7"/>
    <w:rsid w:val="00FB2D32"/>
    <w:rsid w:val="00FB33A0"/>
    <w:rsid w:val="00FB3BF3"/>
    <w:rsid w:val="00FB3C95"/>
    <w:rsid w:val="00FB3CB7"/>
    <w:rsid w:val="00FB3D16"/>
    <w:rsid w:val="00FB42BE"/>
    <w:rsid w:val="00FB452D"/>
    <w:rsid w:val="00FB4B8A"/>
    <w:rsid w:val="00FB4D84"/>
    <w:rsid w:val="00FB4E42"/>
    <w:rsid w:val="00FB5152"/>
    <w:rsid w:val="00FB56A8"/>
    <w:rsid w:val="00FB5957"/>
    <w:rsid w:val="00FB5F8F"/>
    <w:rsid w:val="00FB680E"/>
    <w:rsid w:val="00FB6B73"/>
    <w:rsid w:val="00FB706D"/>
    <w:rsid w:val="00FB770C"/>
    <w:rsid w:val="00FB7A0B"/>
    <w:rsid w:val="00FC0065"/>
    <w:rsid w:val="00FC0148"/>
    <w:rsid w:val="00FC0357"/>
    <w:rsid w:val="00FC062F"/>
    <w:rsid w:val="00FC0754"/>
    <w:rsid w:val="00FC0A9D"/>
    <w:rsid w:val="00FC0C2F"/>
    <w:rsid w:val="00FC1E7D"/>
    <w:rsid w:val="00FC207C"/>
    <w:rsid w:val="00FC2232"/>
    <w:rsid w:val="00FC2370"/>
    <w:rsid w:val="00FC23DB"/>
    <w:rsid w:val="00FC2C74"/>
    <w:rsid w:val="00FC2E77"/>
    <w:rsid w:val="00FC3AEE"/>
    <w:rsid w:val="00FC4FE5"/>
    <w:rsid w:val="00FC5410"/>
    <w:rsid w:val="00FC5743"/>
    <w:rsid w:val="00FC605C"/>
    <w:rsid w:val="00FC6238"/>
    <w:rsid w:val="00FC7646"/>
    <w:rsid w:val="00FC7951"/>
    <w:rsid w:val="00FC7B47"/>
    <w:rsid w:val="00FC7EAE"/>
    <w:rsid w:val="00FD072B"/>
    <w:rsid w:val="00FD1058"/>
    <w:rsid w:val="00FD12FA"/>
    <w:rsid w:val="00FD194A"/>
    <w:rsid w:val="00FD1B61"/>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1F9"/>
    <w:rsid w:val="00FD7271"/>
    <w:rsid w:val="00FD762B"/>
    <w:rsid w:val="00FD7FFD"/>
    <w:rsid w:val="00FE002E"/>
    <w:rsid w:val="00FE0F6C"/>
    <w:rsid w:val="00FE2398"/>
    <w:rsid w:val="00FE2A1C"/>
    <w:rsid w:val="00FE322C"/>
    <w:rsid w:val="00FE37EC"/>
    <w:rsid w:val="00FE3CCF"/>
    <w:rsid w:val="00FE3EAD"/>
    <w:rsid w:val="00FE4ECB"/>
    <w:rsid w:val="00FE515A"/>
    <w:rsid w:val="00FE5421"/>
    <w:rsid w:val="00FE5624"/>
    <w:rsid w:val="00FE5AEE"/>
    <w:rsid w:val="00FE5D2C"/>
    <w:rsid w:val="00FE5FBF"/>
    <w:rsid w:val="00FE6016"/>
    <w:rsid w:val="00FE61F1"/>
    <w:rsid w:val="00FE6309"/>
    <w:rsid w:val="00FE638C"/>
    <w:rsid w:val="00FE6C25"/>
    <w:rsid w:val="00FE7FC9"/>
    <w:rsid w:val="00FF007B"/>
    <w:rsid w:val="00FF033A"/>
    <w:rsid w:val="00FF048D"/>
    <w:rsid w:val="00FF0608"/>
    <w:rsid w:val="00FF0964"/>
    <w:rsid w:val="00FF0F67"/>
    <w:rsid w:val="00FF16F2"/>
    <w:rsid w:val="00FF1F9B"/>
    <w:rsid w:val="00FF2298"/>
    <w:rsid w:val="00FF24D4"/>
    <w:rsid w:val="00FF2B42"/>
    <w:rsid w:val="00FF2D5B"/>
    <w:rsid w:val="00FF2E36"/>
    <w:rsid w:val="00FF371D"/>
    <w:rsid w:val="00FF3AD4"/>
    <w:rsid w:val="00FF3B7F"/>
    <w:rsid w:val="00FF4218"/>
    <w:rsid w:val="00FF4EFD"/>
    <w:rsid w:val="00FF4F92"/>
    <w:rsid w:val="00FF54EB"/>
    <w:rsid w:val="00FF57A7"/>
    <w:rsid w:val="00FF57F4"/>
    <w:rsid w:val="00FF6822"/>
    <w:rsid w:val="00FF7113"/>
    <w:rsid w:val="00FF72B5"/>
    <w:rsid w:val="00FF73D0"/>
    <w:rsid w:val="00FF778A"/>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EFCCA932-BA7F-4882-8D5C-9D09B443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8E"/>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7318535">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5782762">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621700">
      <w:bodyDiv w:val="1"/>
      <w:marLeft w:val="0"/>
      <w:marRight w:val="0"/>
      <w:marTop w:val="0"/>
      <w:marBottom w:val="0"/>
      <w:divBdr>
        <w:top w:val="none" w:sz="0" w:space="0" w:color="auto"/>
        <w:left w:val="none" w:sz="0" w:space="0" w:color="auto"/>
        <w:bottom w:val="none" w:sz="0" w:space="0" w:color="auto"/>
        <w:right w:val="none" w:sz="0" w:space="0" w:color="auto"/>
      </w:divBdr>
    </w:div>
    <w:div w:id="50425137">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58405088">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89806741">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196743652">
      <w:bodyDiv w:val="1"/>
      <w:marLeft w:val="0"/>
      <w:marRight w:val="0"/>
      <w:marTop w:val="0"/>
      <w:marBottom w:val="0"/>
      <w:divBdr>
        <w:top w:val="none" w:sz="0" w:space="0" w:color="auto"/>
        <w:left w:val="none" w:sz="0" w:space="0" w:color="auto"/>
        <w:bottom w:val="none" w:sz="0" w:space="0" w:color="auto"/>
        <w:right w:val="none" w:sz="0" w:space="0" w:color="auto"/>
      </w:divBdr>
      <w:divsChild>
        <w:div w:id="1750536507">
          <w:marLeft w:val="1699"/>
          <w:marRight w:val="0"/>
          <w:marTop w:val="120"/>
          <w:marBottom w:val="0"/>
          <w:divBdr>
            <w:top w:val="none" w:sz="0" w:space="0" w:color="auto"/>
            <w:left w:val="none" w:sz="0" w:space="0" w:color="auto"/>
            <w:bottom w:val="none" w:sz="0" w:space="0" w:color="auto"/>
            <w:right w:val="none" w:sz="0" w:space="0" w:color="auto"/>
          </w:divBdr>
        </w:div>
      </w:divsChild>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125872">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3392257">
      <w:bodyDiv w:val="1"/>
      <w:marLeft w:val="0"/>
      <w:marRight w:val="0"/>
      <w:marTop w:val="0"/>
      <w:marBottom w:val="0"/>
      <w:divBdr>
        <w:top w:val="none" w:sz="0" w:space="0" w:color="auto"/>
        <w:left w:val="none" w:sz="0" w:space="0" w:color="auto"/>
        <w:bottom w:val="none" w:sz="0" w:space="0" w:color="auto"/>
        <w:right w:val="none" w:sz="0" w:space="0" w:color="auto"/>
      </w:divBdr>
    </w:div>
    <w:div w:id="285619935">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409538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314127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15723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14406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239265">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4621558">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08897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39064646">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3378694">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68699406">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840377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4595097">
      <w:bodyDiv w:val="1"/>
      <w:marLeft w:val="0"/>
      <w:marRight w:val="0"/>
      <w:marTop w:val="0"/>
      <w:marBottom w:val="0"/>
      <w:divBdr>
        <w:top w:val="none" w:sz="0" w:space="0" w:color="auto"/>
        <w:left w:val="none" w:sz="0" w:space="0" w:color="auto"/>
        <w:bottom w:val="none" w:sz="0" w:space="0" w:color="auto"/>
        <w:right w:val="none" w:sz="0" w:space="0" w:color="auto"/>
      </w:divBdr>
    </w:div>
    <w:div w:id="845291149">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74536139">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8008373">
      <w:bodyDiv w:val="1"/>
      <w:marLeft w:val="0"/>
      <w:marRight w:val="0"/>
      <w:marTop w:val="0"/>
      <w:marBottom w:val="0"/>
      <w:divBdr>
        <w:top w:val="none" w:sz="0" w:space="0" w:color="auto"/>
        <w:left w:val="none" w:sz="0" w:space="0" w:color="auto"/>
        <w:bottom w:val="none" w:sz="0" w:space="0" w:color="auto"/>
        <w:right w:val="none" w:sz="0" w:space="0" w:color="auto"/>
      </w:divBdr>
    </w:div>
    <w:div w:id="9307470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937605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4136400">
      <w:bodyDiv w:val="1"/>
      <w:marLeft w:val="0"/>
      <w:marRight w:val="0"/>
      <w:marTop w:val="0"/>
      <w:marBottom w:val="0"/>
      <w:divBdr>
        <w:top w:val="none" w:sz="0" w:space="0" w:color="auto"/>
        <w:left w:val="none" w:sz="0" w:space="0" w:color="auto"/>
        <w:bottom w:val="none" w:sz="0" w:space="0" w:color="auto"/>
        <w:right w:val="none" w:sz="0" w:space="0" w:color="auto"/>
      </w:divBdr>
    </w:div>
    <w:div w:id="1064139893">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9235315">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79136726">
      <w:bodyDiv w:val="1"/>
      <w:marLeft w:val="0"/>
      <w:marRight w:val="0"/>
      <w:marTop w:val="0"/>
      <w:marBottom w:val="0"/>
      <w:divBdr>
        <w:top w:val="none" w:sz="0" w:space="0" w:color="auto"/>
        <w:left w:val="none" w:sz="0" w:space="0" w:color="auto"/>
        <w:bottom w:val="none" w:sz="0" w:space="0" w:color="auto"/>
        <w:right w:val="none" w:sz="0" w:space="0" w:color="auto"/>
      </w:divBdr>
    </w:div>
    <w:div w:id="1082145711">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06272898">
      <w:bodyDiv w:val="1"/>
      <w:marLeft w:val="0"/>
      <w:marRight w:val="0"/>
      <w:marTop w:val="0"/>
      <w:marBottom w:val="0"/>
      <w:divBdr>
        <w:top w:val="none" w:sz="0" w:space="0" w:color="auto"/>
        <w:left w:val="none" w:sz="0" w:space="0" w:color="auto"/>
        <w:bottom w:val="none" w:sz="0" w:space="0" w:color="auto"/>
        <w:right w:val="none" w:sz="0" w:space="0" w:color="auto"/>
      </w:divBdr>
    </w:div>
    <w:div w:id="1115757963">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40002607">
      <w:bodyDiv w:val="1"/>
      <w:marLeft w:val="0"/>
      <w:marRight w:val="0"/>
      <w:marTop w:val="0"/>
      <w:marBottom w:val="0"/>
      <w:divBdr>
        <w:top w:val="none" w:sz="0" w:space="0" w:color="auto"/>
        <w:left w:val="none" w:sz="0" w:space="0" w:color="auto"/>
        <w:bottom w:val="none" w:sz="0" w:space="0" w:color="auto"/>
        <w:right w:val="none" w:sz="0" w:space="0" w:color="auto"/>
      </w:divBdr>
    </w:div>
    <w:div w:id="1150681172">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2240225">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820754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73300251">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89223844">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3029844">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28115774">
      <w:bodyDiv w:val="1"/>
      <w:marLeft w:val="0"/>
      <w:marRight w:val="0"/>
      <w:marTop w:val="0"/>
      <w:marBottom w:val="0"/>
      <w:divBdr>
        <w:top w:val="none" w:sz="0" w:space="0" w:color="auto"/>
        <w:left w:val="none" w:sz="0" w:space="0" w:color="auto"/>
        <w:bottom w:val="none" w:sz="0" w:space="0" w:color="auto"/>
        <w:right w:val="none" w:sz="0" w:space="0" w:color="auto"/>
      </w:divBdr>
    </w:div>
    <w:div w:id="14325804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788696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22553894">
      <w:bodyDiv w:val="1"/>
      <w:marLeft w:val="0"/>
      <w:marRight w:val="0"/>
      <w:marTop w:val="0"/>
      <w:marBottom w:val="0"/>
      <w:divBdr>
        <w:top w:val="none" w:sz="0" w:space="0" w:color="auto"/>
        <w:left w:val="none" w:sz="0" w:space="0" w:color="auto"/>
        <w:bottom w:val="none" w:sz="0" w:space="0" w:color="auto"/>
        <w:right w:val="none" w:sz="0" w:space="0" w:color="auto"/>
      </w:divBdr>
    </w:div>
    <w:div w:id="15267952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89075389">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2303662">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5506742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2485">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91477">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6359899">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12289563">
      <w:bodyDiv w:val="1"/>
      <w:marLeft w:val="0"/>
      <w:marRight w:val="0"/>
      <w:marTop w:val="0"/>
      <w:marBottom w:val="0"/>
      <w:divBdr>
        <w:top w:val="none" w:sz="0" w:space="0" w:color="auto"/>
        <w:left w:val="none" w:sz="0" w:space="0" w:color="auto"/>
        <w:bottom w:val="none" w:sz="0" w:space="0" w:color="auto"/>
        <w:right w:val="none" w:sz="0" w:space="0" w:color="auto"/>
      </w:divBdr>
    </w:div>
    <w:div w:id="1822039989">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5756335">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96393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07447339">
      <w:bodyDiv w:val="1"/>
      <w:marLeft w:val="0"/>
      <w:marRight w:val="0"/>
      <w:marTop w:val="0"/>
      <w:marBottom w:val="0"/>
      <w:divBdr>
        <w:top w:val="none" w:sz="0" w:space="0" w:color="auto"/>
        <w:left w:val="none" w:sz="0" w:space="0" w:color="auto"/>
        <w:bottom w:val="none" w:sz="0" w:space="0" w:color="auto"/>
        <w:right w:val="none" w:sz="0" w:space="0" w:color="auto"/>
      </w:divBdr>
    </w:div>
    <w:div w:id="1921016025">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2464924">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329472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8634578">
      <w:bodyDiv w:val="1"/>
      <w:marLeft w:val="0"/>
      <w:marRight w:val="0"/>
      <w:marTop w:val="0"/>
      <w:marBottom w:val="0"/>
      <w:divBdr>
        <w:top w:val="none" w:sz="0" w:space="0" w:color="auto"/>
        <w:left w:val="none" w:sz="0" w:space="0" w:color="auto"/>
        <w:bottom w:val="none" w:sz="0" w:space="0" w:color="auto"/>
        <w:right w:val="none" w:sz="0" w:space="0" w:color="auto"/>
      </w:divBdr>
    </w:div>
    <w:div w:id="196280401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7659472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03199838">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625215">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5889571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6192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11705</TotalTime>
  <Pages>6</Pages>
  <Words>2744</Words>
  <Characters>15642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R1-2405815</vt:lpstr>
    </vt:vector>
  </TitlesOfParts>
  <Company>Nokia &amp; NSN</Company>
  <LinksUpToDate>false</LinksUpToDate>
  <CharactersWithSpaces>18350</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R1-2500314</dc:title>
  <dc:subject/>
  <dc:creator/>
  <cp:keywords/>
  <dc:description/>
  <cp:lastModifiedBy>Sumaila Mahama</cp:lastModifiedBy>
  <cp:revision>1311</cp:revision>
  <cp:lastPrinted>2022-04-20T10:29:00Z</cp:lastPrinted>
  <dcterms:created xsi:type="dcterms:W3CDTF">2022-09-30T15:35:00Z</dcterms:created>
  <dcterms:modified xsi:type="dcterms:W3CDTF">2025-05-09T09:11:00Z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